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B8300E8" w:rsidR="00EC4424" w:rsidRDefault="00000000">
      <w:pPr>
        <w:pStyle w:val="CoverText1"/>
      </w:pPr>
      <w:r w:rsidRPr="00B571B9">
        <w:t>INTEGRATED AUDIO-VIDEO SYSTEMS AND EQUIPMENT</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5258FE26" w14:textId="5643587E" w:rsidR="00E7781B"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E7781B">
        <w:rPr>
          <w:noProof/>
        </w:rPr>
        <w:t>1</w:t>
      </w:r>
      <w:r w:rsidR="00E7781B">
        <w:rPr>
          <w:rFonts w:asciiTheme="minorHAnsi" w:eastAsiaTheme="minorEastAsia" w:hAnsiTheme="minorHAnsi" w:cstheme="minorBidi"/>
          <w:b w:val="0"/>
          <w:noProof/>
          <w:sz w:val="22"/>
          <w:szCs w:val="22"/>
        </w:rPr>
        <w:tab/>
      </w:r>
      <w:r w:rsidR="00E7781B">
        <w:rPr>
          <w:noProof/>
        </w:rPr>
        <w:t>GENERAL</w:t>
      </w:r>
      <w:r w:rsidR="00E7781B">
        <w:rPr>
          <w:noProof/>
        </w:rPr>
        <w:tab/>
      </w:r>
      <w:r w:rsidR="00E7781B">
        <w:rPr>
          <w:noProof/>
        </w:rPr>
        <w:fldChar w:fldCharType="begin"/>
      </w:r>
      <w:r w:rsidR="00E7781B">
        <w:rPr>
          <w:noProof/>
        </w:rPr>
        <w:instrText xml:space="preserve"> PAGEREF _Toc131778591 \h </w:instrText>
      </w:r>
      <w:r w:rsidR="00E7781B">
        <w:rPr>
          <w:noProof/>
        </w:rPr>
      </w:r>
      <w:r w:rsidR="00E7781B">
        <w:rPr>
          <w:noProof/>
        </w:rPr>
        <w:fldChar w:fldCharType="separate"/>
      </w:r>
      <w:r w:rsidR="00E7781B">
        <w:rPr>
          <w:noProof/>
        </w:rPr>
        <w:t>3</w:t>
      </w:r>
      <w:r w:rsidR="00E7781B">
        <w:rPr>
          <w:noProof/>
        </w:rPr>
        <w:fldChar w:fldCharType="end"/>
      </w:r>
    </w:p>
    <w:p w14:paraId="3B1AE952" w14:textId="0DFBC335" w:rsidR="00E7781B" w:rsidRDefault="00E7781B">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_Toc131778592 \h </w:instrText>
      </w:r>
      <w:r>
        <w:rPr>
          <w:noProof/>
        </w:rPr>
      </w:r>
      <w:r>
        <w:rPr>
          <w:noProof/>
        </w:rPr>
        <w:fldChar w:fldCharType="separate"/>
      </w:r>
      <w:r>
        <w:rPr>
          <w:noProof/>
        </w:rPr>
        <w:t>3</w:t>
      </w:r>
      <w:r>
        <w:rPr>
          <w:noProof/>
        </w:rPr>
        <w:fldChar w:fldCharType="end"/>
      </w:r>
    </w:p>
    <w:p w14:paraId="1275CFC0" w14:textId="7D017F65" w:rsidR="00E7781B" w:rsidRDefault="00E7781B">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Wired Universal Dimmer Module</w:t>
      </w:r>
      <w:r>
        <w:rPr>
          <w:noProof/>
        </w:rPr>
        <w:tab/>
      </w:r>
      <w:r>
        <w:rPr>
          <w:noProof/>
        </w:rPr>
        <w:fldChar w:fldCharType="begin"/>
      </w:r>
      <w:r>
        <w:rPr>
          <w:noProof/>
        </w:rPr>
        <w:instrText xml:space="preserve"> PAGEREF _Toc131778593 \h </w:instrText>
      </w:r>
      <w:r>
        <w:rPr>
          <w:noProof/>
        </w:rPr>
      </w:r>
      <w:r>
        <w:rPr>
          <w:noProof/>
        </w:rPr>
        <w:fldChar w:fldCharType="separate"/>
      </w:r>
      <w:r>
        <w:rPr>
          <w:noProof/>
        </w:rPr>
        <w:t>3</w:t>
      </w:r>
      <w:r>
        <w:rPr>
          <w:noProof/>
        </w:rPr>
        <w:fldChar w:fldCharType="end"/>
      </w:r>
    </w:p>
    <w:p w14:paraId="4CAFADE0" w14:textId="02D6BE03"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_Toc131778594 \h </w:instrText>
      </w:r>
      <w:r>
        <w:rPr>
          <w:noProof/>
        </w:rPr>
      </w:r>
      <w:r>
        <w:rPr>
          <w:noProof/>
        </w:rPr>
        <w:fldChar w:fldCharType="separate"/>
      </w:r>
      <w:r>
        <w:rPr>
          <w:noProof/>
        </w:rPr>
        <w:t>3</w:t>
      </w:r>
      <w:r>
        <w:rPr>
          <w:noProof/>
        </w:rPr>
        <w:fldChar w:fldCharType="end"/>
      </w:r>
    </w:p>
    <w:p w14:paraId="0AAE3BE7" w14:textId="138A3F08"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_Toc131778595 \h </w:instrText>
      </w:r>
      <w:r>
        <w:rPr>
          <w:noProof/>
        </w:rPr>
      </w:r>
      <w:r>
        <w:rPr>
          <w:noProof/>
        </w:rPr>
        <w:fldChar w:fldCharType="separate"/>
      </w:r>
      <w:r>
        <w:rPr>
          <w:noProof/>
        </w:rPr>
        <w:t>3</w:t>
      </w:r>
      <w:r>
        <w:rPr>
          <w:noProof/>
        </w:rPr>
        <w:fldChar w:fldCharType="end"/>
      </w:r>
    </w:p>
    <w:p w14:paraId="593CB202" w14:textId="09080BBD"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_Toc131778596 \h </w:instrText>
      </w:r>
      <w:r>
        <w:rPr>
          <w:noProof/>
        </w:rPr>
      </w:r>
      <w:r>
        <w:rPr>
          <w:noProof/>
        </w:rPr>
        <w:fldChar w:fldCharType="separate"/>
      </w:r>
      <w:r>
        <w:rPr>
          <w:noProof/>
        </w:rPr>
        <w:t>4</w:t>
      </w:r>
      <w:r>
        <w:rPr>
          <w:noProof/>
        </w:rPr>
        <w:fldChar w:fldCharType="end"/>
      </w:r>
    </w:p>
    <w:p w14:paraId="0885CD33" w14:textId="363E4BBC"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_Toc131778597 \h </w:instrText>
      </w:r>
      <w:r>
        <w:rPr>
          <w:noProof/>
        </w:rPr>
      </w:r>
      <w:r>
        <w:rPr>
          <w:noProof/>
        </w:rPr>
        <w:fldChar w:fldCharType="separate"/>
      </w:r>
      <w:r>
        <w:rPr>
          <w:noProof/>
        </w:rPr>
        <w:t>5</w:t>
      </w:r>
      <w:r>
        <w:rPr>
          <w:noProof/>
        </w:rPr>
        <w:fldChar w:fldCharType="end"/>
      </w:r>
    </w:p>
    <w:p w14:paraId="101DC22C" w14:textId="5013242F"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Connections</w:t>
      </w:r>
      <w:r>
        <w:rPr>
          <w:noProof/>
        </w:rPr>
        <w:tab/>
      </w:r>
      <w:r>
        <w:rPr>
          <w:noProof/>
        </w:rPr>
        <w:fldChar w:fldCharType="begin"/>
      </w:r>
      <w:r>
        <w:rPr>
          <w:noProof/>
        </w:rPr>
        <w:instrText xml:space="preserve"> PAGEREF _Toc131778598 \h </w:instrText>
      </w:r>
      <w:r>
        <w:rPr>
          <w:noProof/>
        </w:rPr>
      </w:r>
      <w:r>
        <w:rPr>
          <w:noProof/>
        </w:rPr>
        <w:fldChar w:fldCharType="separate"/>
      </w:r>
      <w:r>
        <w:rPr>
          <w:noProof/>
        </w:rPr>
        <w:t>5</w:t>
      </w:r>
      <w:r>
        <w:rPr>
          <w:noProof/>
        </w:rPr>
        <w:fldChar w:fldCharType="end"/>
      </w:r>
    </w:p>
    <w:p w14:paraId="60AEBEA4" w14:textId="5ECDF8B4"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_Toc131778599 \h </w:instrText>
      </w:r>
      <w:r>
        <w:rPr>
          <w:noProof/>
        </w:rPr>
      </w:r>
      <w:r>
        <w:rPr>
          <w:noProof/>
        </w:rPr>
        <w:fldChar w:fldCharType="separate"/>
      </w:r>
      <w:r>
        <w:rPr>
          <w:noProof/>
        </w:rPr>
        <w:t>5</w:t>
      </w:r>
      <w:r>
        <w:rPr>
          <w:noProof/>
        </w:rPr>
        <w:fldChar w:fldCharType="end"/>
      </w:r>
    </w:p>
    <w:p w14:paraId="2AD47D4F" w14:textId="4AE242A2"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_Toc131778600 \h </w:instrText>
      </w:r>
      <w:r>
        <w:rPr>
          <w:noProof/>
        </w:rPr>
      </w:r>
      <w:r>
        <w:rPr>
          <w:noProof/>
        </w:rPr>
        <w:fldChar w:fldCharType="separate"/>
      </w:r>
      <w:r>
        <w:rPr>
          <w:noProof/>
        </w:rPr>
        <w:t>6</w:t>
      </w:r>
      <w:r>
        <w:rPr>
          <w:noProof/>
        </w:rPr>
        <w:fldChar w:fldCharType="end"/>
      </w:r>
    </w:p>
    <w:p w14:paraId="34D81079" w14:textId="2D4404EB" w:rsidR="00E7781B" w:rsidRDefault="00E7781B">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_Toc131778601 \h </w:instrText>
      </w:r>
      <w:r>
        <w:rPr>
          <w:noProof/>
        </w:rPr>
      </w:r>
      <w:r>
        <w:rPr>
          <w:noProof/>
        </w:rPr>
        <w:fldChar w:fldCharType="separate"/>
      </w:r>
      <w:r>
        <w:rPr>
          <w:noProof/>
        </w:rPr>
        <w:t>7</w:t>
      </w:r>
      <w:r>
        <w:rPr>
          <w:noProof/>
        </w:rPr>
        <w:fldChar w:fldCharType="end"/>
      </w:r>
    </w:p>
    <w:p w14:paraId="5FFCC474" w14:textId="3D468386" w:rsidR="00E7781B" w:rsidRDefault="00E7781B">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_Toc131778602 \h </w:instrText>
      </w:r>
      <w:r>
        <w:rPr>
          <w:noProof/>
        </w:rPr>
      </w:r>
      <w:r>
        <w:rPr>
          <w:noProof/>
        </w:rPr>
        <w:fldChar w:fldCharType="separate"/>
      </w:r>
      <w:r>
        <w:rPr>
          <w:noProof/>
        </w:rPr>
        <w:t>7</w:t>
      </w:r>
      <w:r>
        <w:rPr>
          <w:noProof/>
        </w:rPr>
        <w:fldChar w:fldCharType="end"/>
      </w:r>
    </w:p>
    <w:p w14:paraId="7F096F74" w14:textId="79B01C95" w:rsidR="00E7781B" w:rsidRDefault="00E7781B">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_Toc131778603 \h </w:instrText>
      </w:r>
      <w:r>
        <w:rPr>
          <w:noProof/>
        </w:rPr>
      </w:r>
      <w:r>
        <w:rPr>
          <w:noProof/>
        </w:rPr>
        <w:fldChar w:fldCharType="separate"/>
      </w:r>
      <w:r>
        <w:rPr>
          <w:noProof/>
        </w:rPr>
        <w:t>7</w:t>
      </w:r>
      <w:r>
        <w:rPr>
          <w:noProof/>
        </w:rPr>
        <w:fldChar w:fldCharType="end"/>
      </w:r>
    </w:p>
    <w:p w14:paraId="2805A2C3" w14:textId="19E699C9"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ZUMLINK-EXP-16A-DIMU</w:t>
      </w:r>
      <w:r>
        <w:rPr>
          <w:noProof/>
        </w:rPr>
        <w:tab/>
      </w:r>
      <w:r>
        <w:rPr>
          <w:noProof/>
        </w:rPr>
        <w:fldChar w:fldCharType="begin"/>
      </w:r>
      <w:r>
        <w:rPr>
          <w:noProof/>
        </w:rPr>
        <w:instrText xml:space="preserve"> PAGEREF _Toc131778604 \h </w:instrText>
      </w:r>
      <w:r>
        <w:rPr>
          <w:noProof/>
        </w:rPr>
      </w:r>
      <w:r>
        <w:rPr>
          <w:noProof/>
        </w:rPr>
        <w:fldChar w:fldCharType="separate"/>
      </w:r>
      <w:r>
        <w:rPr>
          <w:noProof/>
        </w:rPr>
        <w:t>7</w:t>
      </w:r>
      <w:r>
        <w:rPr>
          <w:noProof/>
        </w:rPr>
        <w:fldChar w:fldCharType="end"/>
      </w:r>
    </w:p>
    <w:p w14:paraId="7B41E2C9" w14:textId="5C91EC32" w:rsidR="00E7781B" w:rsidRDefault="00E7781B">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_Toc131778605 \h </w:instrText>
      </w:r>
      <w:r>
        <w:rPr>
          <w:noProof/>
        </w:rPr>
      </w:r>
      <w:r>
        <w:rPr>
          <w:noProof/>
        </w:rPr>
        <w:fldChar w:fldCharType="separate"/>
      </w:r>
      <w:r>
        <w:rPr>
          <w:noProof/>
        </w:rPr>
        <w:t>7</w:t>
      </w:r>
      <w:r>
        <w:rPr>
          <w:noProof/>
        </w:rPr>
        <w:fldChar w:fldCharType="end"/>
      </w:r>
    </w:p>
    <w:p w14:paraId="29A631F5" w14:textId="538E69AA" w:rsidR="00E7781B" w:rsidRDefault="00E7781B">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ZUMLINK-EXP-16A-DIMU</w:t>
      </w:r>
      <w:r>
        <w:rPr>
          <w:noProof/>
        </w:rPr>
        <w:tab/>
      </w:r>
      <w:r>
        <w:rPr>
          <w:noProof/>
        </w:rPr>
        <w:fldChar w:fldCharType="begin"/>
      </w:r>
      <w:r>
        <w:rPr>
          <w:noProof/>
        </w:rPr>
        <w:instrText xml:space="preserve"> PAGEREF _Toc131778606 \h </w:instrText>
      </w:r>
      <w:r>
        <w:rPr>
          <w:noProof/>
        </w:rPr>
      </w:r>
      <w:r>
        <w:rPr>
          <w:noProof/>
        </w:rPr>
        <w:fldChar w:fldCharType="separate"/>
      </w:r>
      <w:r>
        <w:rPr>
          <w:noProof/>
        </w:rPr>
        <w:t>7</w:t>
      </w:r>
      <w:r>
        <w:rPr>
          <w:noProof/>
        </w:rPr>
        <w:fldChar w:fldCharType="end"/>
      </w:r>
    </w:p>
    <w:p w14:paraId="31C76D85" w14:textId="67D73E12"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31778591"/>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p w14:paraId="1454FA9B" w14:textId="77777777" w:rsidR="00EC4424" w:rsidRDefault="00EC4424">
      <w:pPr>
        <w:rPr>
          <w:sz w:val="20"/>
          <w:szCs w:val="20"/>
        </w:rPr>
      </w:pP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31778592"/>
      <w:bookmarkStart w:id="6" w:name="PRODUCTS"/>
      <w:bookmarkStart w:id="7" w:name="BKM_66A60F3A_F8C2_4849_9125_C67075DA7144"/>
      <w:r>
        <w:t>PRODUCTS</w:t>
      </w:r>
      <w:bookmarkEnd w:id="5"/>
    </w:p>
    <w:bookmarkEnd w:id="6"/>
    <w:bookmarkEnd w:id="7"/>
    <w:p w14:paraId="36B31124" w14:textId="74DF9A30" w:rsidR="004F3985" w:rsidRDefault="004F3985" w:rsidP="004F3985">
      <w:pPr>
        <w:pStyle w:val="Notes"/>
      </w:pPr>
    </w:p>
    <w:p w14:paraId="0EA55811" w14:textId="77777777" w:rsidR="004F3985" w:rsidRDefault="004F3985" w:rsidP="004F3985">
      <w:pPr>
        <w:rPr>
          <w:sz w:val="20"/>
          <w:szCs w:val="20"/>
        </w:rPr>
      </w:pPr>
    </w:p>
    <w:p w14:paraId="78302A50" w14:textId="159215FE" w:rsidR="004F3985" w:rsidRDefault="00F62BD1" w:rsidP="004F3985">
      <w:pPr>
        <w:pStyle w:val="Heading2"/>
        <w:numPr>
          <w:ilvl w:val="1"/>
          <w:numId w:val="11"/>
        </w:numPr>
        <w:spacing w:after="0"/>
      </w:pPr>
      <w:bookmarkStart w:id="8" w:name="_Toc131778593"/>
      <w:r>
        <w:t>Wired Universal Dimmer Module</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05B34199" w14:textId="72D6C5DC" w:rsidR="00E44375" w:rsidRDefault="004126EB" w:rsidP="00E43740">
      <w:pPr>
        <w:rPr>
          <w:rFonts w:ascii="Calibri" w:eastAsia="Calibri" w:hAnsi="Calibri" w:cs="Calibri"/>
          <w:i/>
          <w:color w:val="FF0000"/>
          <w:sz w:val="20"/>
          <w:szCs w:val="20"/>
        </w:rPr>
      </w:pPr>
      <w:r>
        <w:rPr>
          <w:rFonts w:ascii="Calibri" w:eastAsia="Calibri" w:hAnsi="Calibri" w:cs="Calibri"/>
          <w:i/>
          <w:color w:val="FF0000"/>
          <w:sz w:val="20"/>
          <w:szCs w:val="20"/>
        </w:rPr>
        <w:t>The ZUMLINK-EXP-16A-DIMU is a single-channel universal dimmer module designed to control a wide range of dimmable lighting load types. Using proprietary zero-cross filter technology, the ZUMLINK-EXP-16A-DIMU provides superior immunity to power line noise, resulting in a dramatic reduction of lamp flicker.</w:t>
      </w:r>
    </w:p>
    <w:p w14:paraId="271C6D14" w14:textId="77777777" w:rsidR="00E43740" w:rsidRDefault="00E43740" w:rsidP="00E43740">
      <w:pPr>
        <w:rPr>
          <w:sz w:val="20"/>
          <w:szCs w:val="20"/>
        </w:rPr>
      </w:pPr>
    </w:p>
    <w:p w14:paraId="422E05D8" w14:textId="77777777" w:rsidR="004F3985" w:rsidRDefault="004F3985" w:rsidP="004F3985">
      <w:pPr>
        <w:pStyle w:val="Heading3"/>
        <w:numPr>
          <w:ilvl w:val="2"/>
          <w:numId w:val="11"/>
        </w:numPr>
      </w:pPr>
      <w:bookmarkStart w:id="9" w:name="_Toc114645141"/>
      <w:bookmarkStart w:id="10" w:name="_Toc131778594"/>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7F4EC207" w14:textId="7D88BE39" w:rsidR="004F3985" w:rsidRPr="00A76F90" w:rsidRDefault="004F3985" w:rsidP="004F3985">
      <w:pPr>
        <w:pStyle w:val="Heading4"/>
        <w:numPr>
          <w:ilvl w:val="3"/>
          <w:numId w:val="11"/>
        </w:numPr>
      </w:pPr>
      <w:bookmarkStart w:id="12" w:name="BKM_A1CA5C48_908B_4B90_9A71_A025ADFC7301"/>
      <w:r w:rsidRPr="00A76F90">
        <w:t xml:space="preserve">Crestron </w:t>
      </w:r>
      <w:bookmarkEnd w:id="11"/>
      <w:bookmarkEnd w:id="12"/>
      <w:r w:rsidR="00456635" w:rsidRPr="00A76F90">
        <w:t>ZUMLINK-EXP-16A-DIMU</w:t>
      </w:r>
    </w:p>
    <w:p w14:paraId="5A9E2409" w14:textId="439D3B45" w:rsidR="00D574C6" w:rsidRDefault="00D574C6" w:rsidP="00D574C6"/>
    <w:p w14:paraId="01F792B9" w14:textId="4DFB91DA" w:rsidR="00D574C6" w:rsidRPr="006E4BCD" w:rsidRDefault="00D574C6" w:rsidP="00D574C6">
      <w:pPr>
        <w:pStyle w:val="Heading3"/>
      </w:pPr>
      <w:bookmarkStart w:id="13" w:name="_Toc131778595"/>
      <w:r w:rsidRPr="006E4BCD">
        <w:t>Device Definition</w:t>
      </w:r>
      <w:bookmarkEnd w:id="13"/>
    </w:p>
    <w:p w14:paraId="4FFC72A6" w14:textId="77BA9D96" w:rsidR="00D574C6" w:rsidRDefault="00D574C6" w:rsidP="00D574C6"/>
    <w:p w14:paraId="637762F2" w14:textId="7BDDFE6E" w:rsidR="00D574C6" w:rsidRDefault="00E34FDA" w:rsidP="00E34FDA">
      <w:pPr>
        <w:pStyle w:val="Heading4"/>
      </w:pPr>
      <w:r>
        <w:t>Single-channel Universal Dimmer Module with the following capabilities:</w:t>
      </w:r>
    </w:p>
    <w:p w14:paraId="0E76B488" w14:textId="7AF86E8A" w:rsidR="001757BF" w:rsidRDefault="001757BF" w:rsidP="001757BF"/>
    <w:p w14:paraId="27B5999F" w14:textId="6F3F8CC8" w:rsidR="001757BF" w:rsidRPr="001757BF" w:rsidRDefault="001757BF" w:rsidP="001757BF">
      <w:pPr>
        <w:pStyle w:val="Heading5"/>
      </w:pPr>
      <w:r>
        <w:t>Rated 16 A at 100-277 VAC</w:t>
      </w:r>
    </w:p>
    <w:p w14:paraId="09B9B061" w14:textId="33B04118" w:rsidR="00E34FDA" w:rsidRDefault="00E34FDA" w:rsidP="00E34FDA"/>
    <w:p w14:paraId="0BBE16FB" w14:textId="07A22224" w:rsidR="00E34FDA" w:rsidRDefault="00E34FDA" w:rsidP="00E34FDA">
      <w:pPr>
        <w:pStyle w:val="Heading5"/>
      </w:pPr>
      <w:r>
        <w:t>Auto-Detecting universal dimming</w:t>
      </w:r>
    </w:p>
    <w:p w14:paraId="72047792" w14:textId="306C1A98" w:rsidR="00316029" w:rsidRDefault="00316029" w:rsidP="00316029"/>
    <w:p w14:paraId="3E450B1E" w14:textId="2F61AA6C" w:rsidR="00316029" w:rsidRDefault="00316029" w:rsidP="00316029">
      <w:pPr>
        <w:pStyle w:val="Heading6"/>
      </w:pPr>
      <w:r>
        <w:t>Supports dimmable LED, incandescent, electronic low-voltage, magnetic low-voltage, neon / cold cathode, and 2-wire fluorescent lighting loads</w:t>
      </w:r>
    </w:p>
    <w:p w14:paraId="50D3C41B" w14:textId="67172C9A" w:rsidR="008C3074" w:rsidRDefault="008C3074" w:rsidP="008C3074"/>
    <w:p w14:paraId="7F170641" w14:textId="372816F7" w:rsidR="008C3074" w:rsidRPr="008C3074" w:rsidRDefault="008C3074" w:rsidP="008C3074">
      <w:pPr>
        <w:pStyle w:val="Heading6"/>
      </w:pPr>
      <w:r>
        <w:t>Forward, reverse, and center phase dimming modes</w:t>
      </w:r>
    </w:p>
    <w:p w14:paraId="7CF23464" w14:textId="72D0CA93" w:rsidR="00316029" w:rsidRDefault="00316029" w:rsidP="00316029"/>
    <w:p w14:paraId="4EF8591F" w14:textId="1805CB8A" w:rsidR="00316029" w:rsidRDefault="00316029" w:rsidP="00316029">
      <w:pPr>
        <w:pStyle w:val="Heading6"/>
      </w:pPr>
      <w:r>
        <w:t xml:space="preserve">Proprietary zero cross filter </w:t>
      </w:r>
      <w:r w:rsidR="00D86E97">
        <w:t>for reduced lamp flicker</w:t>
      </w:r>
    </w:p>
    <w:p w14:paraId="315E1D63" w14:textId="029A37E9" w:rsidR="008C3074" w:rsidRDefault="008C3074" w:rsidP="008C3074"/>
    <w:p w14:paraId="715F8A0F" w14:textId="11405A82" w:rsidR="008C3074" w:rsidRPr="008C3074" w:rsidRDefault="008C3074" w:rsidP="008C3074">
      <w:pPr>
        <w:pStyle w:val="Heading6"/>
      </w:pPr>
      <w:r>
        <w:t>Stability under noisy power line conditions</w:t>
      </w:r>
    </w:p>
    <w:p w14:paraId="196B98CA" w14:textId="4FD12FA9" w:rsidR="00E34FDA" w:rsidRDefault="00E34FDA" w:rsidP="00E34FDA"/>
    <w:p w14:paraId="271E3BAA" w14:textId="6721C7A6" w:rsidR="00E34FDA" w:rsidRDefault="00E34FDA" w:rsidP="00E34FDA">
      <w:pPr>
        <w:pStyle w:val="Heading5"/>
      </w:pPr>
      <w:r>
        <w:t>Proprietary wired lighting control via CAT5e cable</w:t>
      </w:r>
    </w:p>
    <w:p w14:paraId="15F52105" w14:textId="78007E00" w:rsidR="00316029" w:rsidRDefault="00316029" w:rsidP="00316029"/>
    <w:p w14:paraId="45EEC740" w14:textId="71209731" w:rsidR="00316029" w:rsidRPr="00316029" w:rsidRDefault="00316029" w:rsidP="00316029">
      <w:pPr>
        <w:pStyle w:val="Heading6"/>
      </w:pPr>
      <w:r>
        <w:t>Lighting control supports daisy chaining of devices</w:t>
      </w:r>
    </w:p>
    <w:p w14:paraId="65A23CBA" w14:textId="1C0088EF" w:rsidR="003F50A9" w:rsidRDefault="003F50A9" w:rsidP="003F50A9"/>
    <w:p w14:paraId="5B91F8BD" w14:textId="147E618E" w:rsidR="003F50A9" w:rsidRDefault="003F50A9" w:rsidP="003F50A9">
      <w:pPr>
        <w:pStyle w:val="Heading5"/>
      </w:pPr>
      <w:r>
        <w:t>Integration with occupancy, vacancy, and daylight sensors for energy efficient operation</w:t>
      </w:r>
    </w:p>
    <w:p w14:paraId="4F713B82" w14:textId="4604C989" w:rsidR="003F50A9" w:rsidRDefault="003F50A9" w:rsidP="003F50A9"/>
    <w:p w14:paraId="40B46868" w14:textId="54AE14E0" w:rsidR="003F50A9" w:rsidRDefault="003F50A9" w:rsidP="003F50A9">
      <w:pPr>
        <w:pStyle w:val="Heading5"/>
      </w:pPr>
      <w:r>
        <w:t>Plenum rated NEMA</w:t>
      </w:r>
      <w:r w:rsidR="000634CA">
        <w:t xml:space="preserve"> Type 1</w:t>
      </w:r>
      <w:r>
        <w:t xml:space="preserve"> enclosure</w:t>
      </w:r>
      <w:r w:rsidR="008C3074">
        <w:t>, mounts on to wall panel or above suspended ceiling</w:t>
      </w:r>
    </w:p>
    <w:p w14:paraId="7196A032" w14:textId="3A8C9D2B" w:rsidR="008C3074" w:rsidRDefault="008C3074" w:rsidP="008C3074"/>
    <w:p w14:paraId="3F764FF7" w14:textId="1DEA430B" w:rsidR="008C3074" w:rsidRDefault="008C3074" w:rsidP="008C3074">
      <w:pPr>
        <w:pStyle w:val="Heading5"/>
      </w:pPr>
      <w:r>
        <w:t>Built-in air gap relay</w:t>
      </w:r>
    </w:p>
    <w:p w14:paraId="3F1AB053" w14:textId="7DEB23E2" w:rsidR="00960052" w:rsidRDefault="00960052" w:rsidP="00960052"/>
    <w:p w14:paraId="40CC9D19" w14:textId="608E0F7C" w:rsidR="00960052" w:rsidRDefault="00960052" w:rsidP="00960052">
      <w:pPr>
        <w:pStyle w:val="Heading5"/>
      </w:pPr>
      <w:r>
        <w:lastRenderedPageBreak/>
        <w:t>Meets UL 508 standard for industrial control equipment</w:t>
      </w:r>
    </w:p>
    <w:p w14:paraId="44F4F870" w14:textId="04EBCC37" w:rsidR="00960052" w:rsidRDefault="00960052" w:rsidP="00960052"/>
    <w:p w14:paraId="65060031" w14:textId="6C3F13D1" w:rsidR="00960052" w:rsidRDefault="00960052" w:rsidP="00960052">
      <w:pPr>
        <w:pStyle w:val="Heading5"/>
      </w:pPr>
      <w:r>
        <w:t>Meets CEC Title 24 energ</w:t>
      </w:r>
      <w:r w:rsidR="00AB379C">
        <w:t>y efficiency standards</w:t>
      </w:r>
    </w:p>
    <w:p w14:paraId="4AE819F5" w14:textId="4538AE89" w:rsidR="00AB379C" w:rsidRDefault="00AB379C" w:rsidP="00AB379C"/>
    <w:p w14:paraId="2A8C9224" w14:textId="2460E2D7" w:rsidR="00AB379C" w:rsidRDefault="00AB379C" w:rsidP="00AB379C">
      <w:pPr>
        <w:pStyle w:val="Heading5"/>
      </w:pPr>
      <w:r>
        <w:t>Meets ASHRAE</w:t>
      </w:r>
      <w:r w:rsidR="00662003">
        <w:t>®</w:t>
      </w:r>
      <w:r w:rsidR="001757BF">
        <w:t xml:space="preserve"> 90.1 energy efficiency standards</w:t>
      </w:r>
    </w:p>
    <w:p w14:paraId="33EB1624" w14:textId="5CBD3A38" w:rsidR="001757BF" w:rsidRDefault="001757BF" w:rsidP="001757BF"/>
    <w:p w14:paraId="626F59B2" w14:textId="1F618953" w:rsidR="001757BF" w:rsidRPr="001757BF" w:rsidRDefault="001757BF" w:rsidP="001757BF">
      <w:pPr>
        <w:pStyle w:val="Heading5"/>
      </w:pPr>
      <w:r>
        <w:t>ICC® International Energy Conservation Code® compliant</w:t>
      </w:r>
    </w:p>
    <w:p w14:paraId="0C7088AC" w14:textId="77777777" w:rsidR="00E34FDA" w:rsidRPr="00E34FDA" w:rsidRDefault="00E34FDA" w:rsidP="00E34FDA"/>
    <w:p w14:paraId="5EAEA3F4" w14:textId="77777777" w:rsidR="004F3985" w:rsidRPr="004C0D56" w:rsidRDefault="004F3985" w:rsidP="004F3985">
      <w:pPr>
        <w:pStyle w:val="Heading3"/>
        <w:numPr>
          <w:ilvl w:val="2"/>
          <w:numId w:val="11"/>
        </w:numPr>
      </w:pPr>
      <w:bookmarkStart w:id="14" w:name="_Toc114645142"/>
      <w:bookmarkStart w:id="15" w:name="_Toc131778596"/>
      <w:bookmarkStart w:id="16" w:name="BKM_4683FA18_3C25_4F18_8206_E59179696DD8"/>
      <w:r w:rsidRPr="004C0D56">
        <w:t>Device Architecture</w:t>
      </w:r>
      <w:bookmarkEnd w:id="14"/>
      <w:bookmarkEnd w:id="15"/>
    </w:p>
    <w:p w14:paraId="385CEE27" w14:textId="3616B8E1" w:rsidR="004F3985" w:rsidRDefault="004F3985" w:rsidP="004F3985">
      <w:pPr>
        <w:rPr>
          <w:sz w:val="20"/>
          <w:szCs w:val="20"/>
        </w:rPr>
      </w:pPr>
    </w:p>
    <w:p w14:paraId="344A8FE6" w14:textId="77777777" w:rsidR="00A5702A" w:rsidRDefault="00A5702A" w:rsidP="00A5702A">
      <w:pPr>
        <w:pStyle w:val="Heading4"/>
      </w:pPr>
      <w:r>
        <w:t>Environmental</w:t>
      </w:r>
    </w:p>
    <w:p w14:paraId="2B7F2C32" w14:textId="77777777" w:rsidR="00A5702A" w:rsidRDefault="00A5702A" w:rsidP="00A5702A"/>
    <w:p w14:paraId="48CF3223" w14:textId="7C87C1FD" w:rsidR="00A5702A" w:rsidRPr="00F92391" w:rsidRDefault="00A5702A" w:rsidP="00A5702A">
      <w:pPr>
        <w:pStyle w:val="Heading5"/>
      </w:pPr>
      <w:r>
        <w:t xml:space="preserve">Temperature: </w:t>
      </w:r>
      <w:r w:rsidRPr="00F92391">
        <w:t>32° to 104°F (0° to 40° C)</w:t>
      </w:r>
    </w:p>
    <w:p w14:paraId="4FC3367D" w14:textId="77777777" w:rsidR="00A5702A" w:rsidRDefault="00A5702A" w:rsidP="00A5702A">
      <w:pPr>
        <w:rPr>
          <w:sz w:val="20"/>
          <w:szCs w:val="20"/>
        </w:rPr>
      </w:pPr>
    </w:p>
    <w:p w14:paraId="0F0E4815" w14:textId="77777777" w:rsidR="00A5702A" w:rsidRDefault="00A5702A" w:rsidP="00A5702A">
      <w:pPr>
        <w:pStyle w:val="Heading5"/>
      </w:pPr>
      <w:r>
        <w:t>Humidity: 10% to 90% RH (non-condensing)</w:t>
      </w:r>
    </w:p>
    <w:p w14:paraId="0C1D5439" w14:textId="77777777" w:rsidR="00A5702A" w:rsidRDefault="00A5702A" w:rsidP="00A5702A"/>
    <w:p w14:paraId="5C34C687" w14:textId="77777777" w:rsidR="00A5702A" w:rsidRDefault="00A5702A" w:rsidP="00A5702A">
      <w:pPr>
        <w:pStyle w:val="Heading4"/>
      </w:pPr>
      <w:r>
        <w:t>Construction</w:t>
      </w:r>
    </w:p>
    <w:p w14:paraId="6FB10F3E" w14:textId="77777777" w:rsidR="00A5702A" w:rsidRDefault="00A5702A" w:rsidP="00A5702A"/>
    <w:p w14:paraId="5AF0EA5A" w14:textId="54F71811" w:rsidR="00A5702A" w:rsidRDefault="00FA2A35" w:rsidP="006D6EF4">
      <w:pPr>
        <w:pStyle w:val="Heading5"/>
      </w:pPr>
      <w:r>
        <w:t>Housing</w:t>
      </w:r>
    </w:p>
    <w:p w14:paraId="266335D8" w14:textId="47156800" w:rsidR="00FA2A35" w:rsidRDefault="00FA2A35" w:rsidP="00FA2A35"/>
    <w:p w14:paraId="0769E2A1" w14:textId="3720B320" w:rsidR="00627546" w:rsidRDefault="00FA2A35" w:rsidP="00627546">
      <w:pPr>
        <w:pStyle w:val="Heading6"/>
      </w:pPr>
      <w:r>
        <w:t>NEMA Type 1, galvanized steel</w:t>
      </w:r>
    </w:p>
    <w:p w14:paraId="7C84A558" w14:textId="07C80F31" w:rsidR="00627546" w:rsidRDefault="00627546" w:rsidP="00627546"/>
    <w:p w14:paraId="20FB85C6" w14:textId="4386327A" w:rsidR="00627546" w:rsidRDefault="00627546" w:rsidP="00627546">
      <w:pPr>
        <w:pStyle w:val="Heading7"/>
      </w:pPr>
      <w:r>
        <w:t>Gray matte powder coated removable front cover panel</w:t>
      </w:r>
    </w:p>
    <w:p w14:paraId="0E4B5814" w14:textId="7B7E9E00" w:rsidR="00627546" w:rsidRDefault="00627546" w:rsidP="00627546"/>
    <w:p w14:paraId="438062AE" w14:textId="715B043D" w:rsidR="00627546" w:rsidRDefault="00627546" w:rsidP="00627546">
      <w:pPr>
        <w:pStyle w:val="Heading7"/>
      </w:pPr>
      <w:r>
        <w:t>Extruded aluminum heat sink on rear</w:t>
      </w:r>
    </w:p>
    <w:p w14:paraId="4BBE80D6" w14:textId="66616223" w:rsidR="00627546" w:rsidRDefault="00627546" w:rsidP="00627546"/>
    <w:p w14:paraId="40FED519" w14:textId="291C86CE" w:rsidR="00627546" w:rsidRDefault="00627546" w:rsidP="00627546">
      <w:pPr>
        <w:pStyle w:val="Heading7"/>
      </w:pPr>
      <w:r>
        <w:t>(2) integral mounting flanges</w:t>
      </w:r>
    </w:p>
    <w:p w14:paraId="466C4D59" w14:textId="43E0383B" w:rsidR="00627546" w:rsidRDefault="00627546" w:rsidP="00627546"/>
    <w:p w14:paraId="0BDA14AA" w14:textId="46B7EBAC" w:rsidR="00627546" w:rsidRPr="00627546" w:rsidRDefault="00627546" w:rsidP="00627546">
      <w:pPr>
        <w:pStyle w:val="Heading7"/>
      </w:pPr>
      <w:r>
        <w:t>(4) ½” or ¾” conduit knockouts on bottom and lower left &amp; right sides</w:t>
      </w:r>
    </w:p>
    <w:p w14:paraId="4BCE0337" w14:textId="77777777" w:rsidR="00615BE4" w:rsidRPr="00615BE4" w:rsidRDefault="00615BE4" w:rsidP="00615BE4"/>
    <w:p w14:paraId="675B6B6A" w14:textId="4481C0A4" w:rsidR="00A5702A" w:rsidRDefault="00A5702A" w:rsidP="00A5702A">
      <w:pPr>
        <w:pStyle w:val="Heading5"/>
      </w:pPr>
      <w:r>
        <w:t xml:space="preserve">Mounting: </w:t>
      </w:r>
      <w:r w:rsidR="00C14ACD">
        <w:t>Surface mount</w:t>
      </w:r>
    </w:p>
    <w:p w14:paraId="40C8337D" w14:textId="5B6C2012" w:rsidR="00C14ACD" w:rsidRDefault="00C14ACD" w:rsidP="00C14ACD"/>
    <w:p w14:paraId="5E172E53" w14:textId="154DB754" w:rsidR="00C14ACD" w:rsidRPr="00C14ACD" w:rsidRDefault="00C14ACD" w:rsidP="00C14ACD">
      <w:pPr>
        <w:pStyle w:val="Heading6"/>
      </w:pPr>
      <w:r>
        <w:t>Must be oriented upright and mounted to a vertical surface with 6” (153 mm) minimum spacing above and below for proper ventilation and heat dissipation</w:t>
      </w:r>
    </w:p>
    <w:p w14:paraId="3934B0DA" w14:textId="77777777" w:rsidR="00A5702A" w:rsidRDefault="00A5702A" w:rsidP="00A5702A"/>
    <w:p w14:paraId="357171E3" w14:textId="77777777" w:rsidR="00A5702A" w:rsidRDefault="00A5702A" w:rsidP="00A5702A">
      <w:pPr>
        <w:pStyle w:val="Heading4"/>
      </w:pPr>
      <w:r>
        <w:t>Dimensions</w:t>
      </w:r>
    </w:p>
    <w:p w14:paraId="5C2AF15F" w14:textId="77777777" w:rsidR="00A5702A" w:rsidRDefault="00A5702A" w:rsidP="00A5702A"/>
    <w:p w14:paraId="767AB688" w14:textId="5411FB5B" w:rsidR="00A5702A" w:rsidRDefault="00A5702A" w:rsidP="00A5702A">
      <w:pPr>
        <w:pStyle w:val="Heading5"/>
      </w:pPr>
      <w:r>
        <w:t xml:space="preserve">Height: </w:t>
      </w:r>
      <w:r w:rsidR="006724BC">
        <w:t>8.80</w:t>
      </w:r>
      <w:r>
        <w:t xml:space="preserve"> in. (</w:t>
      </w:r>
      <w:r w:rsidR="006724BC">
        <w:t>223</w:t>
      </w:r>
      <w:r>
        <w:t xml:space="preserve"> mm)</w:t>
      </w:r>
    </w:p>
    <w:p w14:paraId="5CB96442" w14:textId="77777777" w:rsidR="00A5702A" w:rsidRDefault="00A5702A" w:rsidP="00A5702A"/>
    <w:p w14:paraId="4F4824B2" w14:textId="7FA96617" w:rsidR="00A5702A" w:rsidRDefault="00A5702A" w:rsidP="00A5702A">
      <w:pPr>
        <w:pStyle w:val="Heading5"/>
      </w:pPr>
      <w:r>
        <w:t xml:space="preserve">Width: </w:t>
      </w:r>
      <w:r w:rsidR="00F773F5">
        <w:t>6.40</w:t>
      </w:r>
      <w:r>
        <w:t xml:space="preserve"> in. (1</w:t>
      </w:r>
      <w:r w:rsidR="00F773F5">
        <w:t>62</w:t>
      </w:r>
      <w:r>
        <w:t xml:space="preserve"> mm)</w:t>
      </w:r>
    </w:p>
    <w:p w14:paraId="1DB4B003" w14:textId="77777777" w:rsidR="00A5702A" w:rsidRDefault="00A5702A" w:rsidP="00A5702A"/>
    <w:p w14:paraId="37D1136B" w14:textId="22E91672" w:rsidR="00A5702A" w:rsidRDefault="00A5702A" w:rsidP="00A5702A">
      <w:pPr>
        <w:pStyle w:val="Heading5"/>
      </w:pPr>
      <w:r>
        <w:t xml:space="preserve">Depth: </w:t>
      </w:r>
      <w:r w:rsidR="006B7AB4">
        <w:t>3.17</w:t>
      </w:r>
      <w:r>
        <w:t xml:space="preserve"> in. (</w:t>
      </w:r>
      <w:r w:rsidR="006B7AB4">
        <w:t>80</w:t>
      </w:r>
      <w:r>
        <w:t xml:space="preserve"> mm)</w:t>
      </w:r>
    </w:p>
    <w:p w14:paraId="6AE2CFC7" w14:textId="77777777" w:rsidR="00A5702A" w:rsidRDefault="00A5702A" w:rsidP="00A5702A"/>
    <w:p w14:paraId="1A49F251" w14:textId="77777777" w:rsidR="00A5702A" w:rsidRDefault="00A5702A" w:rsidP="00A5702A">
      <w:pPr>
        <w:pStyle w:val="Heading4"/>
      </w:pPr>
      <w:r>
        <w:t>Weight</w:t>
      </w:r>
    </w:p>
    <w:p w14:paraId="21E1CBFE" w14:textId="77777777" w:rsidR="00A5702A" w:rsidRDefault="00A5702A" w:rsidP="00A5702A"/>
    <w:p w14:paraId="6E5B9C72" w14:textId="1265B3CE" w:rsidR="00A5702A" w:rsidRPr="009B06B0" w:rsidRDefault="000047CD" w:rsidP="00A5702A">
      <w:pPr>
        <w:pStyle w:val="Heading5"/>
      </w:pPr>
      <w:r>
        <w:t>3.</w:t>
      </w:r>
      <w:r w:rsidR="0069220E">
        <w:t>43</w:t>
      </w:r>
      <w:r w:rsidR="00A5702A">
        <w:t xml:space="preserve"> </w:t>
      </w:r>
      <w:r w:rsidR="0069220E">
        <w:t>lb.</w:t>
      </w:r>
      <w:r w:rsidR="00A5702A">
        <w:t xml:space="preserve"> (</w:t>
      </w:r>
      <w:r w:rsidR="0069220E">
        <w:t>1.56</w:t>
      </w:r>
      <w:r w:rsidR="00A5702A">
        <w:t xml:space="preserve"> </w:t>
      </w:r>
      <w:r w:rsidR="00846C87">
        <w:t>k</w:t>
      </w:r>
      <w:r w:rsidR="00A5702A">
        <w:t>g)</w:t>
      </w:r>
    </w:p>
    <w:bookmarkEnd w:id="16"/>
    <w:p w14:paraId="114ECE6C" w14:textId="34BFA317" w:rsidR="004F3985" w:rsidRDefault="004F3985" w:rsidP="0060169F">
      <w:pPr>
        <w:pStyle w:val="Notes"/>
      </w:pPr>
    </w:p>
    <w:p w14:paraId="0043F000" w14:textId="5E5CE83A" w:rsidR="00990BD5" w:rsidRDefault="004F3985" w:rsidP="00990BD5">
      <w:pPr>
        <w:pStyle w:val="Heading3"/>
        <w:numPr>
          <w:ilvl w:val="2"/>
          <w:numId w:val="11"/>
        </w:numPr>
      </w:pPr>
      <w:bookmarkStart w:id="17" w:name="_Toc114645143"/>
      <w:bookmarkStart w:id="18" w:name="_Toc131778597"/>
      <w:bookmarkStart w:id="19" w:name="BKM_499A9076_4114_4811_B9DD_0BE1C5166EA8"/>
      <w:r w:rsidRPr="006E4BCD">
        <w:t>Functions</w:t>
      </w:r>
      <w:bookmarkEnd w:id="17"/>
      <w:bookmarkEnd w:id="18"/>
    </w:p>
    <w:p w14:paraId="2D45DE4D" w14:textId="6C6DF2A8" w:rsidR="000B7502" w:rsidRDefault="000B7502" w:rsidP="000B7502"/>
    <w:p w14:paraId="51030A32" w14:textId="772462E3" w:rsidR="000B7502" w:rsidRDefault="000B7502" w:rsidP="000B7502">
      <w:pPr>
        <w:pStyle w:val="Heading4"/>
      </w:pPr>
      <w:r>
        <w:t>Communications</w:t>
      </w:r>
    </w:p>
    <w:p w14:paraId="7F86BA57" w14:textId="6EA7930A" w:rsidR="000B7502" w:rsidRDefault="000B7502" w:rsidP="000B7502"/>
    <w:bookmarkEnd w:id="19"/>
    <w:p w14:paraId="2E5B0BD7" w14:textId="2380959D" w:rsidR="00F03584" w:rsidRPr="00F03584" w:rsidRDefault="00D801D8" w:rsidP="00F03584">
      <w:pPr>
        <w:pStyle w:val="Heading5"/>
      </w:pPr>
      <w:r>
        <w:t>Proprietary in-room control</w:t>
      </w:r>
    </w:p>
    <w:p w14:paraId="064BBDB4" w14:textId="77777777" w:rsidR="00B619C0" w:rsidRPr="00B619C0" w:rsidRDefault="00B619C0" w:rsidP="00B619C0"/>
    <w:p w14:paraId="15B63EDA" w14:textId="6A8226FE" w:rsidR="00AE3A40" w:rsidRDefault="007E3EAB" w:rsidP="00AE3A40">
      <w:pPr>
        <w:pStyle w:val="Heading4"/>
      </w:pPr>
      <w:r>
        <w:t>Load Control</w:t>
      </w:r>
    </w:p>
    <w:p w14:paraId="7140F289" w14:textId="63A56708" w:rsidR="00AE3A40" w:rsidRPr="0077332A" w:rsidRDefault="00AE3A40" w:rsidP="00AE3A40"/>
    <w:p w14:paraId="5F8025A6" w14:textId="24DAECBC" w:rsidR="00077976" w:rsidRDefault="00C522EE" w:rsidP="0077332A">
      <w:pPr>
        <w:pStyle w:val="Heading5"/>
      </w:pPr>
      <w:r>
        <w:t>Dimmer Channels: 1</w:t>
      </w:r>
    </w:p>
    <w:p w14:paraId="7DB8B77E" w14:textId="32645CC1" w:rsidR="00C522EE" w:rsidRDefault="00C522EE" w:rsidP="00C522EE"/>
    <w:p w14:paraId="4F4714E1" w14:textId="53B29643" w:rsidR="00C522EE" w:rsidRDefault="00C522EE" w:rsidP="00C522EE">
      <w:pPr>
        <w:pStyle w:val="Heading5"/>
      </w:pPr>
      <w:r>
        <w:t>Load Rating: 16 A</w:t>
      </w:r>
    </w:p>
    <w:p w14:paraId="053B5A3E" w14:textId="51019E17" w:rsidR="00C522EE" w:rsidRDefault="00C522EE" w:rsidP="00C522EE"/>
    <w:p w14:paraId="461AC095" w14:textId="426CA2D5" w:rsidR="00C522EE" w:rsidRDefault="00C522EE" w:rsidP="00C522EE">
      <w:pPr>
        <w:pStyle w:val="Heading5"/>
      </w:pPr>
      <w:r>
        <w:t>Line / Load Voltage: 100-277 VAC, 50 / 60 Hz</w:t>
      </w:r>
    </w:p>
    <w:p w14:paraId="5CAF8BBC" w14:textId="55909AA4" w:rsidR="00F430DF" w:rsidRDefault="00F430DF" w:rsidP="00F430DF"/>
    <w:p w14:paraId="27895C46" w14:textId="052E4F98" w:rsidR="00F430DF" w:rsidRPr="00F430DF" w:rsidRDefault="00F430DF" w:rsidP="00F430DF">
      <w:pPr>
        <w:pStyle w:val="Heading5"/>
      </w:pPr>
      <w:r>
        <w:t>Dimmable Load Types: Incandescent, LED, electronic low-voltage, magnetic low-voltage, neon / cold cathode, 2-wire fluorescent</w:t>
      </w:r>
    </w:p>
    <w:p w14:paraId="11E1F886" w14:textId="77777777" w:rsidR="0077332A" w:rsidRPr="0077332A" w:rsidRDefault="0077332A" w:rsidP="0077332A"/>
    <w:p w14:paraId="72BCE43C" w14:textId="4F69FE16" w:rsidR="00077976" w:rsidRPr="003F6700" w:rsidRDefault="00077976" w:rsidP="00077976">
      <w:pPr>
        <w:pStyle w:val="Heading3"/>
        <w:numPr>
          <w:ilvl w:val="2"/>
          <w:numId w:val="13"/>
        </w:numPr>
      </w:pPr>
      <w:bookmarkStart w:id="20" w:name="_Toc131778598"/>
      <w:r w:rsidRPr="003F6700">
        <w:t>Connect</w:t>
      </w:r>
      <w:r w:rsidR="007A1827">
        <w:t>ion</w:t>
      </w:r>
      <w:r w:rsidRPr="003F6700">
        <w:t>s</w:t>
      </w:r>
      <w:bookmarkEnd w:id="20"/>
    </w:p>
    <w:p w14:paraId="09D810A9" w14:textId="4103E9FA" w:rsidR="00077976" w:rsidRDefault="00077976" w:rsidP="00077976"/>
    <w:p w14:paraId="7972FBAA" w14:textId="5EB7782A" w:rsidR="002B71E6" w:rsidRDefault="003F6700" w:rsidP="00D15053">
      <w:pPr>
        <w:pStyle w:val="Heading4"/>
      </w:pPr>
      <w:r>
        <w:t>ZUMLINK: (2) RJ-45 orange ports for proprietary in-room lighting control system</w:t>
      </w:r>
    </w:p>
    <w:p w14:paraId="3F89DD2B" w14:textId="26F68267" w:rsidR="003F6700" w:rsidRDefault="003F6700" w:rsidP="003F6700"/>
    <w:p w14:paraId="59F583B5" w14:textId="257E12D1" w:rsidR="003F6700" w:rsidRDefault="003F6700" w:rsidP="003F6700">
      <w:pPr>
        <w:pStyle w:val="Heading4"/>
      </w:pPr>
      <w:r>
        <w:t>24V, OCC, GND: Occupancy sensor input; 85 mA available output current, spring clamp connector</w:t>
      </w:r>
    </w:p>
    <w:p w14:paraId="70A4AEDE" w14:textId="78D57DC5" w:rsidR="003F6700" w:rsidRDefault="003F6700" w:rsidP="003F6700"/>
    <w:p w14:paraId="3146E9F9" w14:textId="24E5F17F" w:rsidR="003F6700" w:rsidRDefault="003F6700" w:rsidP="003F6700">
      <w:pPr>
        <w:pStyle w:val="Heading4"/>
      </w:pPr>
      <w:r>
        <w:t xml:space="preserve">24 V, PHO, GND: </w:t>
      </w:r>
      <w:r w:rsidR="007A5AB7">
        <w:t>Photo sensor</w:t>
      </w:r>
      <w:r>
        <w:t xml:space="preserve"> control input; spring clamp connector</w:t>
      </w:r>
    </w:p>
    <w:p w14:paraId="246E54AE" w14:textId="37B34BE3" w:rsidR="007A5AB7" w:rsidRDefault="007A5AB7" w:rsidP="007A5AB7"/>
    <w:p w14:paraId="7473118A" w14:textId="53C699F9" w:rsidR="007A5AB7" w:rsidRPr="007A5AB7" w:rsidRDefault="007A5AB7" w:rsidP="007A5AB7">
      <w:pPr>
        <w:pStyle w:val="Heading4"/>
      </w:pPr>
      <w:r>
        <w:t>OVR, GND: Override control input; spring clamp connector</w:t>
      </w:r>
    </w:p>
    <w:p w14:paraId="6E0AB80F" w14:textId="2C4403A6" w:rsidR="003F6700" w:rsidRDefault="003F6700" w:rsidP="003F6700"/>
    <w:p w14:paraId="484CB5DF" w14:textId="32C2A42E" w:rsidR="003F6700" w:rsidRDefault="003F6700" w:rsidP="003F6700">
      <w:pPr>
        <w:pStyle w:val="Heading4"/>
      </w:pPr>
      <w:r>
        <w:t>NEUT: (3) Captive screw terminals; neutral connections for feed and load; 24 to 10 AWG (0.25 to 4.0 mm^2) wire size</w:t>
      </w:r>
    </w:p>
    <w:p w14:paraId="70215099" w14:textId="491E0042" w:rsidR="00710EC4" w:rsidRDefault="00710EC4" w:rsidP="00710EC4"/>
    <w:p w14:paraId="1EFCB56D" w14:textId="3B86DEE7" w:rsidR="00710EC4" w:rsidRDefault="00710EC4" w:rsidP="00710EC4">
      <w:pPr>
        <w:pStyle w:val="Heading4"/>
      </w:pPr>
      <w:r>
        <w:t>LINE: (2) Captive screw terminals; Line power feed input and pass-through; 24 to 10 AWG (0.25 to 4.0 mm^2) wire size</w:t>
      </w:r>
    </w:p>
    <w:p w14:paraId="4022070E" w14:textId="74757455" w:rsidR="00710EC4" w:rsidRDefault="00710EC4" w:rsidP="00710EC4"/>
    <w:p w14:paraId="58FCCF52" w14:textId="7E0012CE" w:rsidR="00710EC4" w:rsidRDefault="00710EC4" w:rsidP="00710EC4">
      <w:pPr>
        <w:pStyle w:val="Heading4"/>
      </w:pPr>
      <w:r>
        <w:t>LOAD: (1) Captive screw terminal; dimmed load output; 24 to 10 AWG (0.25 to 4.0 mm^2) wire size</w:t>
      </w:r>
    </w:p>
    <w:p w14:paraId="63DE5614" w14:textId="6399372C" w:rsidR="00710EC4" w:rsidRDefault="00710EC4" w:rsidP="00710EC4"/>
    <w:p w14:paraId="07E68122" w14:textId="05501B7C" w:rsidR="00710EC4" w:rsidRPr="00710EC4" w:rsidRDefault="00710EC4" w:rsidP="00710EC4">
      <w:pPr>
        <w:pStyle w:val="Heading4"/>
      </w:pPr>
      <w:r>
        <w:t>Ground: (1) 3-terminal grounding block</w:t>
      </w:r>
    </w:p>
    <w:p w14:paraId="1AADD718" w14:textId="77777777" w:rsidR="00D15053" w:rsidRPr="00D15053" w:rsidRDefault="00D15053" w:rsidP="00D15053"/>
    <w:p w14:paraId="1DCB000D" w14:textId="77777777" w:rsidR="002B71E6" w:rsidRPr="009D3F30" w:rsidRDefault="002B71E6" w:rsidP="002B71E6">
      <w:pPr>
        <w:pStyle w:val="Heading3"/>
      </w:pPr>
      <w:bookmarkStart w:id="21" w:name="_Toc131778599"/>
      <w:r w:rsidRPr="009D3F30">
        <w:t>Controls and Indicators</w:t>
      </w:r>
      <w:bookmarkEnd w:id="21"/>
    </w:p>
    <w:p w14:paraId="2E9B7B03" w14:textId="0FCDC406" w:rsidR="002B71E6" w:rsidRDefault="002B71E6" w:rsidP="002B71E6"/>
    <w:p w14:paraId="4BADE5FB" w14:textId="59928A9C" w:rsidR="00F92391" w:rsidRDefault="009D3F30" w:rsidP="003E40EA">
      <w:pPr>
        <w:pStyle w:val="Heading4"/>
      </w:pPr>
      <w:r>
        <w:t>TEST</w:t>
      </w:r>
    </w:p>
    <w:p w14:paraId="65DC72FD" w14:textId="55343877" w:rsidR="009D3F30" w:rsidRDefault="009D3F30" w:rsidP="009D3F30"/>
    <w:p w14:paraId="4F66FDED" w14:textId="43D11490" w:rsidR="009D3F30" w:rsidRDefault="009D3F30" w:rsidP="009D3F30">
      <w:pPr>
        <w:pStyle w:val="Heading5"/>
      </w:pPr>
      <w:r>
        <w:t>(1) Pushbutton and (1) green LED</w:t>
      </w:r>
    </w:p>
    <w:p w14:paraId="470EA603" w14:textId="1803A8CB" w:rsidR="009D3F30" w:rsidRDefault="009D3F30" w:rsidP="009D3F30"/>
    <w:p w14:paraId="5F6F3635" w14:textId="396E6E3F" w:rsidR="009D3F30" w:rsidRDefault="009D3F30" w:rsidP="009D3F30">
      <w:pPr>
        <w:pStyle w:val="Heading5"/>
      </w:pPr>
      <w:r>
        <w:t>Press and release the button to toggle the load output on and off</w:t>
      </w:r>
    </w:p>
    <w:p w14:paraId="5C883376" w14:textId="702B2821" w:rsidR="009D3F30" w:rsidRDefault="009D3F30" w:rsidP="009D3F30"/>
    <w:p w14:paraId="42AF7A44" w14:textId="5DAF92F2" w:rsidR="009D3F30" w:rsidRDefault="009D3F30" w:rsidP="009D3F30">
      <w:pPr>
        <w:pStyle w:val="Heading5"/>
      </w:pPr>
      <w:r>
        <w:lastRenderedPageBreak/>
        <w:t>Press and hold to cycle the dimming level up and down</w:t>
      </w:r>
    </w:p>
    <w:p w14:paraId="33A535D7" w14:textId="640F5078" w:rsidR="009D3F30" w:rsidRDefault="009D3F30" w:rsidP="009D3F30"/>
    <w:p w14:paraId="3A8F03DB" w14:textId="69BE39D5" w:rsidR="009D3F30" w:rsidRDefault="009D3F30" w:rsidP="009D3F30">
      <w:pPr>
        <w:pStyle w:val="Heading5"/>
      </w:pPr>
      <w:r>
        <w:t>LED indicates the load output is energized, also used for room setup and factory reset</w:t>
      </w:r>
    </w:p>
    <w:p w14:paraId="41BD9CD6" w14:textId="22368C45" w:rsidR="00116D7F" w:rsidRDefault="00116D7F" w:rsidP="00116D7F"/>
    <w:p w14:paraId="21AFF455" w14:textId="59FC7387" w:rsidR="00116D7F" w:rsidRDefault="00116D7F" w:rsidP="00116D7F">
      <w:pPr>
        <w:pStyle w:val="Heading4"/>
      </w:pPr>
      <w:r>
        <w:t>DIM MODE</w:t>
      </w:r>
    </w:p>
    <w:p w14:paraId="44E8E7B8" w14:textId="360E6A57" w:rsidR="00116D7F" w:rsidRDefault="00116D7F" w:rsidP="00116D7F"/>
    <w:p w14:paraId="6212660B" w14:textId="6B9E6799" w:rsidR="00116D7F" w:rsidRDefault="00116D7F" w:rsidP="00116D7F">
      <w:pPr>
        <w:pStyle w:val="Heading5"/>
      </w:pPr>
      <w:r>
        <w:t>(1) Pushbutton (behind cover)</w:t>
      </w:r>
    </w:p>
    <w:p w14:paraId="36F95710" w14:textId="168DCBAB" w:rsidR="00116D7F" w:rsidRDefault="00116D7F" w:rsidP="00116D7F"/>
    <w:p w14:paraId="58CB2434" w14:textId="24F50225" w:rsidR="00116D7F" w:rsidRDefault="00116D7F" w:rsidP="00116D7F">
      <w:pPr>
        <w:pStyle w:val="Heading5"/>
      </w:pPr>
      <w:r>
        <w:t>Press to cycle through dimming modes</w:t>
      </w:r>
    </w:p>
    <w:p w14:paraId="66600DE5" w14:textId="0E01FCD6" w:rsidR="00116D7F" w:rsidRDefault="00116D7F" w:rsidP="00116D7F"/>
    <w:p w14:paraId="7D4D4DC5" w14:textId="5E4C6C8D" w:rsidR="00116D7F" w:rsidRDefault="00116D7F" w:rsidP="00116D7F">
      <w:pPr>
        <w:pStyle w:val="Heading5"/>
      </w:pPr>
      <w:r>
        <w:t>Auto detect (default), reverse phase, forward phase, or center phase</w:t>
      </w:r>
    </w:p>
    <w:p w14:paraId="34ED4E11" w14:textId="0ED8AAC9" w:rsidR="00116D7F" w:rsidRDefault="00116D7F" w:rsidP="00116D7F"/>
    <w:p w14:paraId="7B45B578" w14:textId="6511CD4B" w:rsidR="00116D7F" w:rsidRDefault="00116D7F" w:rsidP="00116D7F">
      <w:pPr>
        <w:pStyle w:val="Heading4"/>
      </w:pPr>
      <w:r>
        <w:t>AUTO: (1) Red LED, indicates auto load type detection is selected and enabled</w:t>
      </w:r>
    </w:p>
    <w:p w14:paraId="6C58CDBE" w14:textId="25D9DADA" w:rsidR="00116D7F" w:rsidRDefault="00116D7F" w:rsidP="00116D7F"/>
    <w:p w14:paraId="31AD952B" w14:textId="2F992C50" w:rsidR="00116D7F" w:rsidRDefault="00116D7F" w:rsidP="00116D7F">
      <w:pPr>
        <w:pStyle w:val="Heading4"/>
      </w:pPr>
      <w:r>
        <w:t>REV: (1) Red LED, indicates reverse phase mode is enabled (automatically or manually)</w:t>
      </w:r>
    </w:p>
    <w:p w14:paraId="33D90488" w14:textId="278FB28B" w:rsidR="00116D7F" w:rsidRDefault="00116D7F" w:rsidP="00116D7F"/>
    <w:p w14:paraId="4EC14FDE" w14:textId="58F6189C" w:rsidR="00116D7F" w:rsidRDefault="00116D7F" w:rsidP="00116D7F">
      <w:pPr>
        <w:pStyle w:val="Heading4"/>
      </w:pPr>
      <w:r>
        <w:t>FWD: (1) Red LED, indicates forward phase mode is enabled (automatically or manually)</w:t>
      </w:r>
    </w:p>
    <w:p w14:paraId="741AFAFA" w14:textId="4A1B2EA6" w:rsidR="00116D7F" w:rsidRDefault="00116D7F" w:rsidP="00116D7F"/>
    <w:p w14:paraId="0FD96A74" w14:textId="7E184BDA" w:rsidR="00116D7F" w:rsidRDefault="00116D7F" w:rsidP="00116D7F">
      <w:pPr>
        <w:pStyle w:val="Heading4"/>
      </w:pPr>
      <w:r>
        <w:t>CENTER: (1) Red LED, indicates center phase mode is enabled (manually)</w:t>
      </w:r>
    </w:p>
    <w:p w14:paraId="0522DB6A" w14:textId="254836AB" w:rsidR="00116D7F" w:rsidRDefault="00116D7F" w:rsidP="00116D7F"/>
    <w:p w14:paraId="5E660AB2" w14:textId="4C6BE22B" w:rsidR="00116D7F" w:rsidRDefault="00116D7F" w:rsidP="00116D7F">
      <w:pPr>
        <w:pStyle w:val="Heading4"/>
      </w:pPr>
      <w:r>
        <w:t>ZEROCROSS FILTER: (1) Pushbutton (behind cover), press to select zero-cross detection mode</w:t>
      </w:r>
    </w:p>
    <w:p w14:paraId="61D062A6" w14:textId="1265665B" w:rsidR="006A1F55" w:rsidRDefault="006A1F55" w:rsidP="006A1F55"/>
    <w:p w14:paraId="571461B0" w14:textId="585C924B" w:rsidR="006A1F55" w:rsidRDefault="006A1F55" w:rsidP="006A1F55">
      <w:pPr>
        <w:pStyle w:val="Heading4"/>
      </w:pPr>
      <w:r>
        <w:t>BASIC: (1) Green LED (behind cover), indicates when using basic zero-cross detection</w:t>
      </w:r>
    </w:p>
    <w:p w14:paraId="72653158" w14:textId="2F22EA11" w:rsidR="006A1F55" w:rsidRDefault="006A1F55" w:rsidP="006A1F55"/>
    <w:p w14:paraId="697A53A2" w14:textId="4E856544" w:rsidR="006A1F55" w:rsidRDefault="006A1F55" w:rsidP="006A1F55">
      <w:pPr>
        <w:pStyle w:val="Heading4"/>
      </w:pPr>
      <w:r>
        <w:t>FILTER: (1) Green LED (behind cover), indicates when using filtered zero-cross detection (default)</w:t>
      </w:r>
    </w:p>
    <w:p w14:paraId="6E8AC73A" w14:textId="5D0A00FE" w:rsidR="006A1F55" w:rsidRDefault="006A1F55" w:rsidP="006A1F55"/>
    <w:p w14:paraId="63D4F31A" w14:textId="56D69FAD" w:rsidR="006A1F55" w:rsidRDefault="006A1F55" w:rsidP="006A1F55">
      <w:pPr>
        <w:pStyle w:val="Heading4"/>
      </w:pPr>
      <w:r>
        <w:t>RESET: (1) Pushbutton (behind cover), initiates hardware reset</w:t>
      </w:r>
    </w:p>
    <w:p w14:paraId="02B8838C" w14:textId="7B9B4136" w:rsidR="006A1F55" w:rsidRDefault="006A1F55" w:rsidP="006A1F55"/>
    <w:p w14:paraId="0E21AD08" w14:textId="7BF7069F" w:rsidR="006A1F55" w:rsidRDefault="006A1F55" w:rsidP="006A1F55">
      <w:pPr>
        <w:pStyle w:val="Heading4"/>
      </w:pPr>
      <w:r>
        <w:t>LINK</w:t>
      </w:r>
    </w:p>
    <w:p w14:paraId="4EC5EBC9" w14:textId="19F358C3" w:rsidR="006A1F55" w:rsidRDefault="006A1F55" w:rsidP="006A1F55"/>
    <w:p w14:paraId="27A0E30B" w14:textId="0EF6D47B" w:rsidR="006A1F55" w:rsidRDefault="006A1F55" w:rsidP="006A1F55">
      <w:pPr>
        <w:pStyle w:val="Heading5"/>
      </w:pPr>
      <w:r>
        <w:t>(1) bi-color green / red LED</w:t>
      </w:r>
    </w:p>
    <w:p w14:paraId="2E4218D3" w14:textId="38BF1B96" w:rsidR="006A1F55" w:rsidRDefault="006A1F55" w:rsidP="006A1F55"/>
    <w:p w14:paraId="16922788" w14:textId="0AB8953D" w:rsidR="006A1F55" w:rsidRDefault="006A1F55" w:rsidP="006A1F55">
      <w:pPr>
        <w:pStyle w:val="Heading5"/>
      </w:pPr>
      <w:r>
        <w:t>LED lights green in normal operation</w:t>
      </w:r>
    </w:p>
    <w:p w14:paraId="6641F6FC" w14:textId="0BAD19BC" w:rsidR="006A1F55" w:rsidRDefault="006A1F55" w:rsidP="006A1F55"/>
    <w:p w14:paraId="0AC10243" w14:textId="2BDC9584" w:rsidR="006A1F55" w:rsidRDefault="006A1F55" w:rsidP="006A1F55">
      <w:pPr>
        <w:pStyle w:val="Heading5"/>
      </w:pPr>
      <w:r>
        <w:t>LED lights red when a fault is detected</w:t>
      </w:r>
    </w:p>
    <w:p w14:paraId="4860A1D3" w14:textId="3E2CF052" w:rsidR="006A1F55" w:rsidRDefault="006A1F55" w:rsidP="006A1F55"/>
    <w:p w14:paraId="5D0C5D5E" w14:textId="3A6F55CD" w:rsidR="006A1F55" w:rsidRDefault="006A1F55" w:rsidP="006A1F55">
      <w:pPr>
        <w:pStyle w:val="Heading4"/>
      </w:pPr>
      <w:r>
        <w:t>ERROR: (1) Red LED, indicates a variety of error conditions via blinking patterns</w:t>
      </w:r>
    </w:p>
    <w:p w14:paraId="5C3B75B5" w14:textId="701F9198" w:rsidR="006A1F55" w:rsidRDefault="006A1F55" w:rsidP="006A1F55"/>
    <w:p w14:paraId="06216331" w14:textId="56CA4874" w:rsidR="006A1F55" w:rsidRPr="006A1F55" w:rsidRDefault="006A1F55" w:rsidP="006A1F55">
      <w:pPr>
        <w:pStyle w:val="Heading4"/>
      </w:pPr>
      <w:r>
        <w:t>PWR Status: (1) Green LED (behind cover), indicates line power is applied to either LINE termina</w:t>
      </w:r>
      <w:r w:rsidR="00257767">
        <w:t>l</w:t>
      </w:r>
    </w:p>
    <w:p w14:paraId="3DFAAF19" w14:textId="77777777" w:rsidR="00AE7516" w:rsidRDefault="00AE7516" w:rsidP="004F3985">
      <w:pPr>
        <w:rPr>
          <w:sz w:val="20"/>
          <w:szCs w:val="20"/>
        </w:rPr>
      </w:pPr>
    </w:p>
    <w:p w14:paraId="2726D439" w14:textId="633F6DF5" w:rsidR="003E2960" w:rsidRDefault="003E2960" w:rsidP="003E2960">
      <w:pPr>
        <w:pStyle w:val="Heading3"/>
      </w:pPr>
      <w:bookmarkStart w:id="22" w:name="_Toc131778600"/>
      <w:bookmarkStart w:id="23" w:name="BKM_C05156E2_2C4C_4FD4_914F_2C38E08D715D"/>
      <w:bookmarkStart w:id="24" w:name="BKM_E7D33581_D586_492A_9246_41E4BC8D9BBA"/>
      <w:bookmarkStart w:id="25" w:name="BKM_32CCBF1B_1370_47B4_9B72_033EF0541902"/>
      <w:r>
        <w:t>Compliance</w:t>
      </w:r>
      <w:bookmarkEnd w:id="22"/>
    </w:p>
    <w:p w14:paraId="136A4199" w14:textId="6E634C24" w:rsidR="003E2960" w:rsidRDefault="003E2960" w:rsidP="003E2960"/>
    <w:p w14:paraId="726CFECE" w14:textId="22E27FC6" w:rsidR="003E2960" w:rsidRDefault="003E2960" w:rsidP="003E2960">
      <w:pPr>
        <w:pStyle w:val="Heading4"/>
      </w:pPr>
      <w:r>
        <w:t>Regulatory Model: M</w:t>
      </w:r>
      <w:r w:rsidR="0030561B">
        <w:t>202108001</w:t>
      </w:r>
    </w:p>
    <w:p w14:paraId="6C9DFB46" w14:textId="03BDAFEF" w:rsidR="003E2960" w:rsidRDefault="003E2960" w:rsidP="003E2960"/>
    <w:p w14:paraId="1F130EE9" w14:textId="7ADE4A9D" w:rsidR="003E2960" w:rsidRPr="003E2960" w:rsidRDefault="009A246E" w:rsidP="003E2960">
      <w:pPr>
        <w:pStyle w:val="Heading4"/>
      </w:pPr>
      <w:r>
        <w:t>IC, FCC Part 15 Class A digital device, UL508</w:t>
      </w:r>
    </w:p>
    <w:bookmarkEnd w:id="23"/>
    <w:bookmarkEnd w:id="24"/>
    <w:bookmarkEnd w:id="25"/>
    <w:p w14:paraId="06A50426" w14:textId="4E196811" w:rsidR="002F1C72" w:rsidRDefault="002F1C72">
      <w:pPr>
        <w:rPr>
          <w:sz w:val="20"/>
          <w:szCs w:val="20"/>
        </w:rPr>
      </w:pPr>
    </w:p>
    <w:p w14:paraId="3FBA43BF" w14:textId="62821C7B" w:rsidR="00AB3CEF" w:rsidRDefault="00AB3CEF">
      <w:pPr>
        <w:rPr>
          <w:sz w:val="20"/>
          <w:szCs w:val="20"/>
        </w:rPr>
      </w:pPr>
    </w:p>
    <w:p w14:paraId="362B136F" w14:textId="77777777" w:rsidR="00AB3CEF" w:rsidRDefault="00AB3CEF" w:rsidP="00AB3CEF">
      <w:pPr>
        <w:pStyle w:val="Notes"/>
      </w:pPr>
    </w:p>
    <w:p w14:paraId="2D956650" w14:textId="77777777" w:rsidR="00AB3CEF" w:rsidRDefault="00AB3CEF" w:rsidP="00AB3CEF">
      <w:pPr>
        <w:rPr>
          <w:sz w:val="20"/>
          <w:szCs w:val="20"/>
        </w:rPr>
      </w:pPr>
    </w:p>
    <w:p w14:paraId="348B74F9" w14:textId="77777777" w:rsidR="00AB3CEF" w:rsidRDefault="00AB3CEF">
      <w:pPr>
        <w:rPr>
          <w:sz w:val="20"/>
          <w:szCs w:val="20"/>
        </w:rPr>
      </w:pPr>
    </w:p>
    <w:p w14:paraId="7316B1C6" w14:textId="77777777" w:rsidR="00EC4424" w:rsidRDefault="00000000">
      <w:pPr>
        <w:pStyle w:val="Heading1"/>
      </w:pPr>
      <w:bookmarkStart w:id="26" w:name="_Toc131778601"/>
      <w:bookmarkStart w:id="27" w:name="EXECUTION"/>
      <w:bookmarkStart w:id="28" w:name="BKM_7E2B3D9C_953B_4FEF_826D_B601B4E1B40D"/>
      <w:r>
        <w:t>EXECUTION</w:t>
      </w:r>
      <w:bookmarkEnd w:id="26"/>
    </w:p>
    <w:p w14:paraId="48AF0126" w14:textId="77777777" w:rsidR="00EC4424" w:rsidRDefault="00000000">
      <w:pPr>
        <w:pStyle w:val="Notes"/>
      </w:pPr>
      <w:r>
        <w:t xml:space="preserve">NOT USED in this Guide Specification.  Specifier shall Specify PART 3 On-Site work as needed.  </w:t>
      </w:r>
      <w:bookmarkEnd w:id="27"/>
      <w:bookmarkEnd w:id="28"/>
    </w:p>
    <w:p w14:paraId="7CCBF155" w14:textId="77777777" w:rsidR="00EC4424" w:rsidRDefault="00EC4424">
      <w:pPr>
        <w:rPr>
          <w:sz w:val="20"/>
          <w:szCs w:val="20"/>
        </w:rPr>
      </w:pPr>
    </w:p>
    <w:p w14:paraId="36F6449D" w14:textId="77777777" w:rsidR="00EC4424" w:rsidRDefault="00000000">
      <w:pPr>
        <w:pStyle w:val="Heading1"/>
      </w:pPr>
      <w:bookmarkStart w:id="29" w:name="_Toc131778602"/>
      <w:bookmarkStart w:id="30" w:name="APPENDICES"/>
      <w:bookmarkStart w:id="31" w:name="BKM_08B23EF2_4F9C_451D_AA69_3EA46EE15673"/>
      <w:r>
        <w:t>APPENDICES</w:t>
      </w:r>
      <w:bookmarkEnd w:id="29"/>
    </w:p>
    <w:p w14:paraId="0E82C617" w14:textId="77777777" w:rsidR="00EC4424" w:rsidRDefault="00EC4424">
      <w:pPr>
        <w:rPr>
          <w:sz w:val="20"/>
          <w:szCs w:val="20"/>
        </w:rPr>
      </w:pPr>
    </w:p>
    <w:p w14:paraId="49F60AFD" w14:textId="77777777" w:rsidR="00EC4424" w:rsidRDefault="00000000">
      <w:pPr>
        <w:pStyle w:val="Heading2"/>
      </w:pPr>
      <w:bookmarkStart w:id="32" w:name="_Toc131778603"/>
      <w:bookmarkStart w:id="33" w:name="SPECIFIED_PRODUCTS"/>
      <w:bookmarkStart w:id="34" w:name="BKM_E9595C4E_93E4_4B58_A95C_2136E6985A27"/>
      <w:r>
        <w:t>SPECIFIED PRODUCTS</w:t>
      </w:r>
      <w:bookmarkEnd w:id="32"/>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71215F02" w:rsidR="00EC4424" w:rsidRDefault="00000000">
      <w:pPr>
        <w:pStyle w:val="Heading3"/>
      </w:pPr>
      <w:bookmarkStart w:id="35" w:name="_Toc131778604"/>
      <w:bookmarkStart w:id="36" w:name="BKM_4DE587C1_011E_4E7B_B117_643E090C175B"/>
      <w:r>
        <w:t>Crestron</w:t>
      </w:r>
      <w:r w:rsidR="00657B12">
        <w:t xml:space="preserve"> ZUMLINK-EXP-16A-DIMU</w:t>
      </w:r>
      <w:bookmarkEnd w:id="35"/>
    </w:p>
    <w:p w14:paraId="0F177A4F" w14:textId="12BBD223" w:rsidR="00846AA3" w:rsidRDefault="00846AA3" w:rsidP="00846AA3"/>
    <w:p w14:paraId="4A794D59" w14:textId="71116BBF" w:rsidR="00846AA3" w:rsidRDefault="00846AA3" w:rsidP="00846AA3">
      <w:pPr>
        <w:pStyle w:val="Heading2"/>
      </w:pPr>
      <w:bookmarkStart w:id="37" w:name="_Toc131778605"/>
      <w:r>
        <w:t>Input / Output Connection Diagrams</w:t>
      </w:r>
      <w:bookmarkEnd w:id="37"/>
    </w:p>
    <w:p w14:paraId="445F609E" w14:textId="1A0A6C56" w:rsidR="00846AA3" w:rsidRDefault="00846AA3" w:rsidP="00846AA3"/>
    <w:p w14:paraId="1CEAD80A" w14:textId="76B05CF8" w:rsidR="00846AA3" w:rsidRDefault="00657B12" w:rsidP="00846AA3">
      <w:pPr>
        <w:pStyle w:val="Heading3"/>
      </w:pPr>
      <w:bookmarkStart w:id="38" w:name="_Toc131778606"/>
      <w:r w:rsidRPr="00FC795A">
        <w:t>ZUMLINK-EXP-16A-DIMU</w:t>
      </w:r>
      <w:bookmarkEnd w:id="38"/>
    </w:p>
    <w:p w14:paraId="66EB879C" w14:textId="083200EB" w:rsidR="00FC795A" w:rsidRPr="00FC795A" w:rsidRDefault="00FC795A" w:rsidP="00FC795A">
      <w:r>
        <w:rPr>
          <w:noProof/>
        </w:rPr>
        <w:drawing>
          <wp:inline distT="0" distB="0" distL="0" distR="0" wp14:anchorId="0159EC80" wp14:editId="793BC153">
            <wp:extent cx="6400800" cy="326517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400800" cy="3265170"/>
                    </a:xfrm>
                    <a:prstGeom prst="rect">
                      <a:avLst/>
                    </a:prstGeom>
                  </pic:spPr>
                </pic:pic>
              </a:graphicData>
            </a:graphic>
          </wp:inline>
        </w:drawing>
      </w:r>
    </w:p>
    <w:bookmarkEnd w:id="3"/>
    <w:bookmarkEnd w:id="4"/>
    <w:bookmarkEnd w:id="30"/>
    <w:bookmarkEnd w:id="31"/>
    <w:bookmarkEnd w:id="33"/>
    <w:bookmarkEnd w:id="34"/>
    <w:bookmarkEnd w:id="36"/>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F524" w14:textId="77777777" w:rsidR="00C04EA7" w:rsidRDefault="00C04EA7">
      <w:r>
        <w:separator/>
      </w:r>
    </w:p>
  </w:endnote>
  <w:endnote w:type="continuationSeparator" w:id="0">
    <w:p w14:paraId="5798C701" w14:textId="77777777" w:rsidR="00C04EA7" w:rsidRDefault="00C0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46CE" w14:textId="77777777" w:rsidR="00C04EA7" w:rsidRDefault="00C04EA7">
      <w:r>
        <w:separator/>
      </w:r>
    </w:p>
  </w:footnote>
  <w:footnote w:type="continuationSeparator" w:id="0">
    <w:p w14:paraId="077840D4" w14:textId="77777777" w:rsidR="00C04EA7" w:rsidRDefault="00C0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12126940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87080008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44253016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3" w16cid:durableId="1359087956">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47CD"/>
    <w:rsid w:val="00005161"/>
    <w:rsid w:val="00011B18"/>
    <w:rsid w:val="00014611"/>
    <w:rsid w:val="0003140F"/>
    <w:rsid w:val="00037513"/>
    <w:rsid w:val="00040A4B"/>
    <w:rsid w:val="00042CBB"/>
    <w:rsid w:val="000433B3"/>
    <w:rsid w:val="00052E6D"/>
    <w:rsid w:val="000568FA"/>
    <w:rsid w:val="000634CA"/>
    <w:rsid w:val="0007133B"/>
    <w:rsid w:val="00075AAB"/>
    <w:rsid w:val="0007734E"/>
    <w:rsid w:val="00077976"/>
    <w:rsid w:val="00084991"/>
    <w:rsid w:val="0009456F"/>
    <w:rsid w:val="000A361F"/>
    <w:rsid w:val="000B4257"/>
    <w:rsid w:val="000B5E23"/>
    <w:rsid w:val="000B71AD"/>
    <w:rsid w:val="000B7502"/>
    <w:rsid w:val="000F4695"/>
    <w:rsid w:val="00101FAA"/>
    <w:rsid w:val="0010283A"/>
    <w:rsid w:val="00103D22"/>
    <w:rsid w:val="00104063"/>
    <w:rsid w:val="0010533D"/>
    <w:rsid w:val="00116B3D"/>
    <w:rsid w:val="00116D7F"/>
    <w:rsid w:val="0011767E"/>
    <w:rsid w:val="00120D6C"/>
    <w:rsid w:val="00126708"/>
    <w:rsid w:val="0013527F"/>
    <w:rsid w:val="0014174D"/>
    <w:rsid w:val="00141FC0"/>
    <w:rsid w:val="0014213E"/>
    <w:rsid w:val="001443E0"/>
    <w:rsid w:val="00153380"/>
    <w:rsid w:val="0016274E"/>
    <w:rsid w:val="001700E8"/>
    <w:rsid w:val="001753B1"/>
    <w:rsid w:val="001757BF"/>
    <w:rsid w:val="001841B7"/>
    <w:rsid w:val="0019031E"/>
    <w:rsid w:val="00192759"/>
    <w:rsid w:val="001A1694"/>
    <w:rsid w:val="001C4BBD"/>
    <w:rsid w:val="001D505F"/>
    <w:rsid w:val="001F0107"/>
    <w:rsid w:val="001F0F54"/>
    <w:rsid w:val="001F6E76"/>
    <w:rsid w:val="002053F7"/>
    <w:rsid w:val="0022690C"/>
    <w:rsid w:val="00240B2D"/>
    <w:rsid w:val="00241826"/>
    <w:rsid w:val="002524CF"/>
    <w:rsid w:val="00257188"/>
    <w:rsid w:val="00257767"/>
    <w:rsid w:val="002840D4"/>
    <w:rsid w:val="002B11EB"/>
    <w:rsid w:val="002B123D"/>
    <w:rsid w:val="002B71E6"/>
    <w:rsid w:val="002C72AB"/>
    <w:rsid w:val="002D48CE"/>
    <w:rsid w:val="002D7B62"/>
    <w:rsid w:val="002E64C4"/>
    <w:rsid w:val="002E6AA3"/>
    <w:rsid w:val="002E7632"/>
    <w:rsid w:val="002F1C72"/>
    <w:rsid w:val="0030561B"/>
    <w:rsid w:val="00306F26"/>
    <w:rsid w:val="00311492"/>
    <w:rsid w:val="003134C1"/>
    <w:rsid w:val="00316029"/>
    <w:rsid w:val="00317E41"/>
    <w:rsid w:val="003232E2"/>
    <w:rsid w:val="00323FAA"/>
    <w:rsid w:val="00327986"/>
    <w:rsid w:val="003325C1"/>
    <w:rsid w:val="003403DB"/>
    <w:rsid w:val="00362FE6"/>
    <w:rsid w:val="00363D3B"/>
    <w:rsid w:val="00371064"/>
    <w:rsid w:val="00371294"/>
    <w:rsid w:val="0037588B"/>
    <w:rsid w:val="003811C3"/>
    <w:rsid w:val="00383B47"/>
    <w:rsid w:val="003848A0"/>
    <w:rsid w:val="003879FC"/>
    <w:rsid w:val="00390193"/>
    <w:rsid w:val="00390317"/>
    <w:rsid w:val="003916FF"/>
    <w:rsid w:val="00392916"/>
    <w:rsid w:val="00392966"/>
    <w:rsid w:val="00393F03"/>
    <w:rsid w:val="00394217"/>
    <w:rsid w:val="003966E7"/>
    <w:rsid w:val="003A0692"/>
    <w:rsid w:val="003B20BD"/>
    <w:rsid w:val="003C5D29"/>
    <w:rsid w:val="003D355D"/>
    <w:rsid w:val="003D3989"/>
    <w:rsid w:val="003D7122"/>
    <w:rsid w:val="003E2960"/>
    <w:rsid w:val="003E40EA"/>
    <w:rsid w:val="003E53E1"/>
    <w:rsid w:val="003E592A"/>
    <w:rsid w:val="003F41A6"/>
    <w:rsid w:val="003F50A9"/>
    <w:rsid w:val="003F6700"/>
    <w:rsid w:val="004002BE"/>
    <w:rsid w:val="004126EB"/>
    <w:rsid w:val="00423CDE"/>
    <w:rsid w:val="0042487C"/>
    <w:rsid w:val="00432E41"/>
    <w:rsid w:val="00440C40"/>
    <w:rsid w:val="00456635"/>
    <w:rsid w:val="0046147D"/>
    <w:rsid w:val="0046388E"/>
    <w:rsid w:val="004643D3"/>
    <w:rsid w:val="004745EF"/>
    <w:rsid w:val="0048667F"/>
    <w:rsid w:val="00491BDB"/>
    <w:rsid w:val="00493716"/>
    <w:rsid w:val="00494782"/>
    <w:rsid w:val="004A21FB"/>
    <w:rsid w:val="004C0D56"/>
    <w:rsid w:val="004C124F"/>
    <w:rsid w:val="004C2333"/>
    <w:rsid w:val="004C6CDC"/>
    <w:rsid w:val="004D286A"/>
    <w:rsid w:val="004D3B74"/>
    <w:rsid w:val="004D460B"/>
    <w:rsid w:val="004E25D7"/>
    <w:rsid w:val="004E6F3F"/>
    <w:rsid w:val="004E728B"/>
    <w:rsid w:val="004F3985"/>
    <w:rsid w:val="004F7115"/>
    <w:rsid w:val="005035FB"/>
    <w:rsid w:val="00507856"/>
    <w:rsid w:val="00511FBA"/>
    <w:rsid w:val="005120DD"/>
    <w:rsid w:val="00520F27"/>
    <w:rsid w:val="00521706"/>
    <w:rsid w:val="005336D8"/>
    <w:rsid w:val="0054381D"/>
    <w:rsid w:val="00546731"/>
    <w:rsid w:val="0055344E"/>
    <w:rsid w:val="00557D1C"/>
    <w:rsid w:val="00563285"/>
    <w:rsid w:val="00564423"/>
    <w:rsid w:val="005A24EE"/>
    <w:rsid w:val="005A55A4"/>
    <w:rsid w:val="005B0017"/>
    <w:rsid w:val="005B3EFE"/>
    <w:rsid w:val="005B58DB"/>
    <w:rsid w:val="005B6B84"/>
    <w:rsid w:val="005C665C"/>
    <w:rsid w:val="005D2905"/>
    <w:rsid w:val="005D359F"/>
    <w:rsid w:val="005E3237"/>
    <w:rsid w:val="005E40DD"/>
    <w:rsid w:val="005F19D2"/>
    <w:rsid w:val="005F2E0F"/>
    <w:rsid w:val="006002D1"/>
    <w:rsid w:val="0060169F"/>
    <w:rsid w:val="0060532C"/>
    <w:rsid w:val="00610062"/>
    <w:rsid w:val="0061378B"/>
    <w:rsid w:val="00615BE4"/>
    <w:rsid w:val="00620794"/>
    <w:rsid w:val="00627546"/>
    <w:rsid w:val="00630B38"/>
    <w:rsid w:val="00644754"/>
    <w:rsid w:val="00645758"/>
    <w:rsid w:val="0065307F"/>
    <w:rsid w:val="006536C8"/>
    <w:rsid w:val="00657B12"/>
    <w:rsid w:val="00662003"/>
    <w:rsid w:val="00663A10"/>
    <w:rsid w:val="006643E9"/>
    <w:rsid w:val="0066789A"/>
    <w:rsid w:val="00667CE7"/>
    <w:rsid w:val="00667E73"/>
    <w:rsid w:val="006724BC"/>
    <w:rsid w:val="006812BA"/>
    <w:rsid w:val="00682502"/>
    <w:rsid w:val="006909BE"/>
    <w:rsid w:val="0069220E"/>
    <w:rsid w:val="00697A42"/>
    <w:rsid w:val="006A1D65"/>
    <w:rsid w:val="006A1F55"/>
    <w:rsid w:val="006A6A75"/>
    <w:rsid w:val="006B51D1"/>
    <w:rsid w:val="006B7AB4"/>
    <w:rsid w:val="006C2DEA"/>
    <w:rsid w:val="006C6014"/>
    <w:rsid w:val="006C7D29"/>
    <w:rsid w:val="006C7D8A"/>
    <w:rsid w:val="006E07F0"/>
    <w:rsid w:val="006E4BCD"/>
    <w:rsid w:val="006F3EDB"/>
    <w:rsid w:val="006F50D4"/>
    <w:rsid w:val="006F6857"/>
    <w:rsid w:val="006F7102"/>
    <w:rsid w:val="006F78B4"/>
    <w:rsid w:val="00705273"/>
    <w:rsid w:val="00710EC4"/>
    <w:rsid w:val="0071626D"/>
    <w:rsid w:val="007223AC"/>
    <w:rsid w:val="00732DE8"/>
    <w:rsid w:val="0074207F"/>
    <w:rsid w:val="00742D3D"/>
    <w:rsid w:val="0074795D"/>
    <w:rsid w:val="00754EBE"/>
    <w:rsid w:val="00760AE7"/>
    <w:rsid w:val="00765323"/>
    <w:rsid w:val="00766773"/>
    <w:rsid w:val="00766973"/>
    <w:rsid w:val="00772A63"/>
    <w:rsid w:val="00772C93"/>
    <w:rsid w:val="0077332A"/>
    <w:rsid w:val="00785AED"/>
    <w:rsid w:val="0078672D"/>
    <w:rsid w:val="00793954"/>
    <w:rsid w:val="007A1827"/>
    <w:rsid w:val="007A359A"/>
    <w:rsid w:val="007A5AB7"/>
    <w:rsid w:val="007A7A06"/>
    <w:rsid w:val="007B3DCA"/>
    <w:rsid w:val="007B4595"/>
    <w:rsid w:val="007B5978"/>
    <w:rsid w:val="007C3A9E"/>
    <w:rsid w:val="007C40EA"/>
    <w:rsid w:val="007D0252"/>
    <w:rsid w:val="007D0670"/>
    <w:rsid w:val="007D784F"/>
    <w:rsid w:val="007E001B"/>
    <w:rsid w:val="007E1FC4"/>
    <w:rsid w:val="007E3EAB"/>
    <w:rsid w:val="007E62DD"/>
    <w:rsid w:val="00805C39"/>
    <w:rsid w:val="00805FA3"/>
    <w:rsid w:val="00807D3B"/>
    <w:rsid w:val="00821BDC"/>
    <w:rsid w:val="0083544D"/>
    <w:rsid w:val="008418B3"/>
    <w:rsid w:val="00842A0B"/>
    <w:rsid w:val="00846AA3"/>
    <w:rsid w:val="00846C87"/>
    <w:rsid w:val="008474C6"/>
    <w:rsid w:val="00864E8D"/>
    <w:rsid w:val="008707AC"/>
    <w:rsid w:val="00881ECA"/>
    <w:rsid w:val="00886437"/>
    <w:rsid w:val="00894081"/>
    <w:rsid w:val="008A0FE5"/>
    <w:rsid w:val="008A61F2"/>
    <w:rsid w:val="008C3074"/>
    <w:rsid w:val="008C4F81"/>
    <w:rsid w:val="008F16F8"/>
    <w:rsid w:val="008F2E6F"/>
    <w:rsid w:val="008F5C6D"/>
    <w:rsid w:val="00903376"/>
    <w:rsid w:val="00910225"/>
    <w:rsid w:val="00912172"/>
    <w:rsid w:val="00913B68"/>
    <w:rsid w:val="00943226"/>
    <w:rsid w:val="00943C49"/>
    <w:rsid w:val="0094623D"/>
    <w:rsid w:val="00946C2A"/>
    <w:rsid w:val="00954196"/>
    <w:rsid w:val="009568B4"/>
    <w:rsid w:val="00960052"/>
    <w:rsid w:val="009647F5"/>
    <w:rsid w:val="00966310"/>
    <w:rsid w:val="0097395E"/>
    <w:rsid w:val="00990BD5"/>
    <w:rsid w:val="009921FE"/>
    <w:rsid w:val="0099415F"/>
    <w:rsid w:val="009A1A11"/>
    <w:rsid w:val="009A246E"/>
    <w:rsid w:val="009B06B0"/>
    <w:rsid w:val="009C4009"/>
    <w:rsid w:val="009C447E"/>
    <w:rsid w:val="009D30D7"/>
    <w:rsid w:val="009D3F30"/>
    <w:rsid w:val="009E10F2"/>
    <w:rsid w:val="009E1B90"/>
    <w:rsid w:val="009E21AD"/>
    <w:rsid w:val="009E4238"/>
    <w:rsid w:val="009E7D34"/>
    <w:rsid w:val="00A12145"/>
    <w:rsid w:val="00A442ED"/>
    <w:rsid w:val="00A5702A"/>
    <w:rsid w:val="00A72F17"/>
    <w:rsid w:val="00A73AA5"/>
    <w:rsid w:val="00A76F90"/>
    <w:rsid w:val="00A91755"/>
    <w:rsid w:val="00A9448C"/>
    <w:rsid w:val="00A97993"/>
    <w:rsid w:val="00AA6146"/>
    <w:rsid w:val="00AB2574"/>
    <w:rsid w:val="00AB379C"/>
    <w:rsid w:val="00AB3CEF"/>
    <w:rsid w:val="00AD659A"/>
    <w:rsid w:val="00AE3A40"/>
    <w:rsid w:val="00AE55BA"/>
    <w:rsid w:val="00AE6271"/>
    <w:rsid w:val="00AE7516"/>
    <w:rsid w:val="00AF0BC4"/>
    <w:rsid w:val="00B217A3"/>
    <w:rsid w:val="00B24847"/>
    <w:rsid w:val="00B25635"/>
    <w:rsid w:val="00B571B9"/>
    <w:rsid w:val="00B619C0"/>
    <w:rsid w:val="00B62D45"/>
    <w:rsid w:val="00B64902"/>
    <w:rsid w:val="00B858DB"/>
    <w:rsid w:val="00B91F38"/>
    <w:rsid w:val="00B9364B"/>
    <w:rsid w:val="00BC3EF2"/>
    <w:rsid w:val="00BD2836"/>
    <w:rsid w:val="00BE5962"/>
    <w:rsid w:val="00BF6B18"/>
    <w:rsid w:val="00BF76A3"/>
    <w:rsid w:val="00C02738"/>
    <w:rsid w:val="00C04B8B"/>
    <w:rsid w:val="00C04EA7"/>
    <w:rsid w:val="00C14ACD"/>
    <w:rsid w:val="00C17FA3"/>
    <w:rsid w:val="00C34369"/>
    <w:rsid w:val="00C522EE"/>
    <w:rsid w:val="00C56585"/>
    <w:rsid w:val="00C639B0"/>
    <w:rsid w:val="00C70B12"/>
    <w:rsid w:val="00C70D6B"/>
    <w:rsid w:val="00C84576"/>
    <w:rsid w:val="00C9313D"/>
    <w:rsid w:val="00CA03BA"/>
    <w:rsid w:val="00CA7DB2"/>
    <w:rsid w:val="00CB2A66"/>
    <w:rsid w:val="00CB733E"/>
    <w:rsid w:val="00CB73BA"/>
    <w:rsid w:val="00CD331A"/>
    <w:rsid w:val="00CD69F6"/>
    <w:rsid w:val="00CE4333"/>
    <w:rsid w:val="00CE690B"/>
    <w:rsid w:val="00CF1846"/>
    <w:rsid w:val="00D0054A"/>
    <w:rsid w:val="00D00F9A"/>
    <w:rsid w:val="00D15053"/>
    <w:rsid w:val="00D309B7"/>
    <w:rsid w:val="00D3293E"/>
    <w:rsid w:val="00D36709"/>
    <w:rsid w:val="00D379C1"/>
    <w:rsid w:val="00D40836"/>
    <w:rsid w:val="00D45DF2"/>
    <w:rsid w:val="00D45F5C"/>
    <w:rsid w:val="00D54AA4"/>
    <w:rsid w:val="00D574C6"/>
    <w:rsid w:val="00D626BB"/>
    <w:rsid w:val="00D63208"/>
    <w:rsid w:val="00D71771"/>
    <w:rsid w:val="00D801D8"/>
    <w:rsid w:val="00D86E97"/>
    <w:rsid w:val="00D86F9B"/>
    <w:rsid w:val="00DB0DF7"/>
    <w:rsid w:val="00DC2AF2"/>
    <w:rsid w:val="00DE29B2"/>
    <w:rsid w:val="00DE41DA"/>
    <w:rsid w:val="00DE4721"/>
    <w:rsid w:val="00DE64C7"/>
    <w:rsid w:val="00DF4BCE"/>
    <w:rsid w:val="00E05DC1"/>
    <w:rsid w:val="00E14DD9"/>
    <w:rsid w:val="00E20A68"/>
    <w:rsid w:val="00E22DFA"/>
    <w:rsid w:val="00E23684"/>
    <w:rsid w:val="00E34FDA"/>
    <w:rsid w:val="00E375B7"/>
    <w:rsid w:val="00E37D72"/>
    <w:rsid w:val="00E43740"/>
    <w:rsid w:val="00E44375"/>
    <w:rsid w:val="00E4550F"/>
    <w:rsid w:val="00E53186"/>
    <w:rsid w:val="00E633D4"/>
    <w:rsid w:val="00E65ED6"/>
    <w:rsid w:val="00E70C17"/>
    <w:rsid w:val="00E7781B"/>
    <w:rsid w:val="00E805CB"/>
    <w:rsid w:val="00E835D4"/>
    <w:rsid w:val="00E84A8A"/>
    <w:rsid w:val="00E917DB"/>
    <w:rsid w:val="00E933CE"/>
    <w:rsid w:val="00E94F01"/>
    <w:rsid w:val="00EA0056"/>
    <w:rsid w:val="00EA4623"/>
    <w:rsid w:val="00EA5353"/>
    <w:rsid w:val="00EB6C98"/>
    <w:rsid w:val="00EC0658"/>
    <w:rsid w:val="00EC0FF3"/>
    <w:rsid w:val="00EC2116"/>
    <w:rsid w:val="00EC4424"/>
    <w:rsid w:val="00ED19C2"/>
    <w:rsid w:val="00ED75E5"/>
    <w:rsid w:val="00EE342C"/>
    <w:rsid w:val="00EF12F9"/>
    <w:rsid w:val="00EF571D"/>
    <w:rsid w:val="00EF703C"/>
    <w:rsid w:val="00F03584"/>
    <w:rsid w:val="00F06625"/>
    <w:rsid w:val="00F148A2"/>
    <w:rsid w:val="00F26F6A"/>
    <w:rsid w:val="00F430DF"/>
    <w:rsid w:val="00F54B1A"/>
    <w:rsid w:val="00F62BD1"/>
    <w:rsid w:val="00F7299C"/>
    <w:rsid w:val="00F773F5"/>
    <w:rsid w:val="00F8402B"/>
    <w:rsid w:val="00F849A8"/>
    <w:rsid w:val="00F92391"/>
    <w:rsid w:val="00F92DC6"/>
    <w:rsid w:val="00FA2A35"/>
    <w:rsid w:val="00FA4076"/>
    <w:rsid w:val="00FB133B"/>
    <w:rsid w:val="00FC105E"/>
    <w:rsid w:val="00FC5476"/>
    <w:rsid w:val="00FC795A"/>
    <w:rsid w:val="00FD0516"/>
    <w:rsid w:val="00FD4E71"/>
    <w:rsid w:val="00FE0860"/>
    <w:rsid w:val="00FE69CE"/>
    <w:rsid w:val="00FF11BF"/>
    <w:rsid w:val="00FF4601"/>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styleId="Hyperlink">
    <w:name w:val="Hyperlink"/>
    <w:basedOn w:val="DefaultParagraphFont"/>
    <w:uiPriority w:val="99"/>
    <w:unhideWhenUsed/>
    <w:rsid w:val="004D3B74"/>
    <w:rPr>
      <w:color w:val="0563C1" w:themeColor="hyperlink"/>
      <w:u w:val="single"/>
    </w:rPr>
  </w:style>
  <w:style w:type="character" w:styleId="UnresolvedMention">
    <w:name w:val="Unresolved Mention"/>
    <w:basedOn w:val="DefaultParagraphFont"/>
    <w:uiPriority w:val="99"/>
    <w:semiHidden/>
    <w:unhideWhenUsed/>
    <w:rsid w:val="004D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15760</TotalTime>
  <Pages>7</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375</cp:revision>
  <dcterms:created xsi:type="dcterms:W3CDTF">2021-04-29T10:46:00Z</dcterms:created>
  <dcterms:modified xsi:type="dcterms:W3CDTF">2023-04-12T18:04:00Z</dcterms:modified>
</cp:coreProperties>
</file>